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94A7" w14:textId="77777777" w:rsidR="008E058B" w:rsidRPr="00B07587" w:rsidRDefault="008E058B" w:rsidP="008E058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878D5A4" wp14:editId="6EA8A175">
            <wp:extent cx="11906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6A72D4" w14:textId="77777777" w:rsidR="008E058B" w:rsidRPr="00DD4050" w:rsidRDefault="008E058B" w:rsidP="008E058B">
      <w:pPr>
        <w:rPr>
          <w:rFonts w:ascii="Century Gothic" w:hAnsi="Century Gothic"/>
          <w:sz w:val="10"/>
          <w:szCs w:val="10"/>
        </w:rPr>
      </w:pPr>
    </w:p>
    <w:p w14:paraId="57C416A4" w14:textId="77777777" w:rsidR="008E058B" w:rsidRPr="00D55B54" w:rsidRDefault="008E058B" w:rsidP="008E058B">
      <w:pPr>
        <w:jc w:val="center"/>
        <w:rPr>
          <w:rFonts w:ascii="Century Gothic" w:hAnsi="Century Gothic"/>
          <w:b/>
          <w:sz w:val="22"/>
          <w:szCs w:val="22"/>
        </w:rPr>
      </w:pPr>
      <w:r w:rsidRPr="00D55B54">
        <w:rPr>
          <w:rFonts w:ascii="Century Gothic" w:hAnsi="Century Gothic"/>
          <w:b/>
          <w:sz w:val="22"/>
          <w:szCs w:val="22"/>
        </w:rPr>
        <w:t>CAYMAN ISLANDS GOVERNMENT</w:t>
      </w:r>
    </w:p>
    <w:p w14:paraId="18A57370" w14:textId="77777777" w:rsidR="008E058B" w:rsidRPr="00DD4050" w:rsidRDefault="008E058B" w:rsidP="008E058B">
      <w:pPr>
        <w:rPr>
          <w:sz w:val="10"/>
          <w:szCs w:val="10"/>
        </w:rPr>
      </w:pPr>
    </w:p>
    <w:p w14:paraId="1E4A4BB5" w14:textId="77777777" w:rsidR="008E058B" w:rsidRPr="00C57AC3" w:rsidRDefault="008E058B" w:rsidP="008E058B">
      <w:pPr>
        <w:jc w:val="center"/>
        <w:rPr>
          <w:rFonts w:ascii="Century Gothic" w:hAnsi="Century Gothic"/>
          <w:sz w:val="22"/>
          <w:szCs w:val="22"/>
        </w:rPr>
      </w:pPr>
      <w:r w:rsidRPr="00C57AC3">
        <w:rPr>
          <w:rFonts w:ascii="Century Gothic" w:hAnsi="Century Gothic"/>
          <w:sz w:val="22"/>
          <w:szCs w:val="22"/>
        </w:rPr>
        <w:t>The Cayman Islands Government is currently inviting applications for the following</w:t>
      </w:r>
      <w:r w:rsidRPr="006B0B86">
        <w:rPr>
          <w:rFonts w:ascii="Century Gothic" w:hAnsi="Century Gothic"/>
          <w:sz w:val="22"/>
          <w:szCs w:val="22"/>
        </w:rPr>
        <w:t xml:space="preserve"> post</w:t>
      </w:r>
      <w:r w:rsidRPr="00C57AC3">
        <w:rPr>
          <w:rFonts w:ascii="Century Gothic" w:hAnsi="Century Gothic"/>
          <w:sz w:val="22"/>
          <w:szCs w:val="22"/>
        </w:rPr>
        <w:t xml:space="preserve"> within</w:t>
      </w:r>
      <w:r w:rsidR="00E57573">
        <w:rPr>
          <w:rFonts w:ascii="Century Gothic" w:hAnsi="Century Gothic"/>
          <w:sz w:val="22"/>
          <w:szCs w:val="22"/>
        </w:rPr>
        <w:t xml:space="preserve"> the Legislative</w:t>
      </w:r>
      <w:r>
        <w:rPr>
          <w:rFonts w:ascii="Century Gothic" w:hAnsi="Century Gothic"/>
          <w:sz w:val="22"/>
          <w:szCs w:val="22"/>
        </w:rPr>
        <w:t xml:space="preserve"> Drafting Department</w:t>
      </w:r>
      <w:r w:rsidRPr="00C57AC3">
        <w:rPr>
          <w:rFonts w:ascii="Century Gothic" w:hAnsi="Century Gothic"/>
          <w:sz w:val="22"/>
          <w:szCs w:val="22"/>
        </w:rPr>
        <w:t>:</w:t>
      </w:r>
    </w:p>
    <w:p w14:paraId="23472530" w14:textId="77777777" w:rsidR="008E058B" w:rsidRPr="00240E54" w:rsidRDefault="008E058B" w:rsidP="008E058B">
      <w:pPr>
        <w:rPr>
          <w:b/>
          <w:sz w:val="22"/>
          <w:szCs w:val="22"/>
        </w:rPr>
      </w:pPr>
    </w:p>
    <w:p w14:paraId="7B6A7262" w14:textId="77777777" w:rsidR="002C079F" w:rsidRPr="00037E7B" w:rsidRDefault="002C079F" w:rsidP="008E058B">
      <w:pPr>
        <w:jc w:val="center"/>
        <w:rPr>
          <w:rFonts w:ascii="Century Gothic" w:hAnsi="Century Gothic"/>
          <w:b/>
          <w:sz w:val="40"/>
          <w:szCs w:val="40"/>
        </w:rPr>
      </w:pPr>
      <w:r w:rsidRPr="00037E7B">
        <w:rPr>
          <w:rFonts w:ascii="Century Gothic" w:hAnsi="Century Gothic"/>
          <w:b/>
          <w:sz w:val="40"/>
          <w:szCs w:val="40"/>
        </w:rPr>
        <w:t>Legislative Counsel</w:t>
      </w:r>
    </w:p>
    <w:p w14:paraId="3DB31289" w14:textId="77777777" w:rsidR="008E058B" w:rsidRDefault="00037E7B" w:rsidP="008E058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CI</w:t>
      </w:r>
      <w:r w:rsidR="008E058B" w:rsidRPr="002C079F">
        <w:rPr>
          <w:rFonts w:ascii="Century Gothic" w:hAnsi="Century Gothic"/>
          <w:b/>
          <w:sz w:val="28"/>
          <w:szCs w:val="28"/>
        </w:rPr>
        <w:t>$</w:t>
      </w:r>
      <w:r w:rsidR="003F0A28">
        <w:rPr>
          <w:rFonts w:ascii="Century Gothic" w:hAnsi="Century Gothic"/>
          <w:b/>
          <w:sz w:val="28"/>
          <w:szCs w:val="28"/>
        </w:rPr>
        <w:t>81</w:t>
      </w:r>
      <w:r w:rsidR="002C079F">
        <w:rPr>
          <w:rFonts w:ascii="Century Gothic" w:hAnsi="Century Gothic"/>
          <w:b/>
          <w:sz w:val="28"/>
          <w:szCs w:val="28"/>
        </w:rPr>
        <w:t>,</w:t>
      </w:r>
      <w:r w:rsidR="003F0A28">
        <w:rPr>
          <w:rFonts w:ascii="Century Gothic" w:hAnsi="Century Gothic"/>
          <w:b/>
          <w:sz w:val="28"/>
          <w:szCs w:val="28"/>
        </w:rPr>
        <w:t>252</w:t>
      </w:r>
      <w:r w:rsidR="002C079F">
        <w:rPr>
          <w:rFonts w:ascii="Century Gothic" w:hAnsi="Century Gothic"/>
          <w:b/>
          <w:sz w:val="28"/>
          <w:szCs w:val="28"/>
        </w:rPr>
        <w:t xml:space="preserve"> to </w:t>
      </w:r>
      <w:r>
        <w:rPr>
          <w:rFonts w:ascii="Century Gothic" w:hAnsi="Century Gothic"/>
          <w:b/>
          <w:sz w:val="28"/>
          <w:szCs w:val="28"/>
        </w:rPr>
        <w:t>$</w:t>
      </w:r>
      <w:r w:rsidR="002C079F">
        <w:rPr>
          <w:rFonts w:ascii="Century Gothic" w:hAnsi="Century Gothic"/>
          <w:b/>
          <w:sz w:val="28"/>
          <w:szCs w:val="28"/>
        </w:rPr>
        <w:t>10</w:t>
      </w:r>
      <w:r w:rsidR="003F0A28">
        <w:rPr>
          <w:rFonts w:ascii="Century Gothic" w:hAnsi="Century Gothic"/>
          <w:b/>
          <w:sz w:val="28"/>
          <w:szCs w:val="28"/>
        </w:rPr>
        <w:t>9</w:t>
      </w:r>
      <w:r w:rsidR="002C079F">
        <w:rPr>
          <w:rFonts w:ascii="Century Gothic" w:hAnsi="Century Gothic"/>
          <w:b/>
          <w:sz w:val="28"/>
          <w:szCs w:val="28"/>
        </w:rPr>
        <w:t>,</w:t>
      </w:r>
      <w:r w:rsidR="003F0A28">
        <w:rPr>
          <w:rFonts w:ascii="Century Gothic" w:hAnsi="Century Gothic"/>
          <w:b/>
          <w:sz w:val="28"/>
          <w:szCs w:val="28"/>
        </w:rPr>
        <w:t>296</w:t>
      </w:r>
      <w:r w:rsidR="002C079F" w:rsidRPr="002C079F">
        <w:rPr>
          <w:rFonts w:ascii="Century Gothic" w:hAnsi="Century Gothic"/>
          <w:b/>
          <w:sz w:val="28"/>
          <w:szCs w:val="28"/>
        </w:rPr>
        <w:t xml:space="preserve"> </w:t>
      </w:r>
      <w:r w:rsidR="008E058B" w:rsidRPr="002C079F">
        <w:rPr>
          <w:rFonts w:ascii="Century Gothic" w:hAnsi="Century Gothic"/>
          <w:b/>
          <w:sz w:val="28"/>
          <w:szCs w:val="28"/>
        </w:rPr>
        <w:t xml:space="preserve">per annum </w:t>
      </w:r>
    </w:p>
    <w:p w14:paraId="19DAF234" w14:textId="77777777" w:rsidR="006B013C" w:rsidRPr="002C079F" w:rsidRDefault="006B013C" w:rsidP="008E058B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28"/>
          <w:szCs w:val="28"/>
        </w:rPr>
        <w:t>UDS$97,300 to $130,900 per annum</w:t>
      </w:r>
    </w:p>
    <w:p w14:paraId="7F8A85F6" w14:textId="77777777" w:rsidR="008E058B" w:rsidRPr="00240E54" w:rsidRDefault="008E058B" w:rsidP="008E058B">
      <w:pPr>
        <w:jc w:val="center"/>
        <w:rPr>
          <w:rFonts w:ascii="Century Gothic" w:hAnsi="Century Gothic"/>
          <w:b/>
          <w:sz w:val="10"/>
          <w:szCs w:val="10"/>
        </w:rPr>
      </w:pPr>
    </w:p>
    <w:p w14:paraId="00421CBE" w14:textId="77777777"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1657B4">
        <w:rPr>
          <w:rFonts w:ascii="Century Gothic" w:hAnsi="Century Gothic"/>
          <w:color w:val="000000"/>
          <w:sz w:val="22"/>
          <w:szCs w:val="22"/>
        </w:rPr>
        <w:t xml:space="preserve">Legislative Counsel </w:t>
      </w:r>
      <w:r w:rsidR="00ED122A">
        <w:rPr>
          <w:rFonts w:ascii="Century Gothic" w:hAnsi="Century Gothic"/>
          <w:color w:val="000000"/>
          <w:sz w:val="22"/>
          <w:szCs w:val="22"/>
        </w:rPr>
        <w:t>are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responsible for the drafting of clear, unambiguous and relevant legislation, both pr</w:t>
      </w:r>
      <w:r w:rsidR="00037E7B">
        <w:rPr>
          <w:rFonts w:ascii="Century Gothic" w:hAnsi="Century Gothic"/>
          <w:color w:val="000000"/>
          <w:sz w:val="22"/>
          <w:szCs w:val="22"/>
        </w:rPr>
        <w:t>imary and secondary.  This role</w:t>
      </w:r>
      <w:r>
        <w:rPr>
          <w:rFonts w:ascii="Century Gothic" w:hAnsi="Century Gothic"/>
          <w:color w:val="000000"/>
          <w:sz w:val="22"/>
          <w:szCs w:val="22"/>
        </w:rPr>
        <w:t xml:space="preserve"> involve</w:t>
      </w:r>
      <w:r w:rsidR="00ED122A">
        <w:rPr>
          <w:rFonts w:ascii="Century Gothic" w:hAnsi="Century Gothic"/>
          <w:color w:val="000000"/>
          <w:sz w:val="22"/>
          <w:szCs w:val="22"/>
        </w:rPr>
        <w:t>s</w:t>
      </w:r>
      <w:r>
        <w:rPr>
          <w:rFonts w:ascii="Century Gothic" w:hAnsi="Century Gothic"/>
          <w:color w:val="000000"/>
          <w:sz w:val="22"/>
          <w:szCs w:val="22"/>
        </w:rPr>
        <w:t xml:space="preserve"> the analysis of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all legislative </w:t>
      </w:r>
      <w:r>
        <w:rPr>
          <w:rFonts w:ascii="Century Gothic" w:hAnsi="Century Gothic"/>
          <w:color w:val="000000"/>
          <w:sz w:val="22"/>
          <w:szCs w:val="22"/>
        </w:rPr>
        <w:t>policies, ensuring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that </w:t>
      </w:r>
      <w:r>
        <w:rPr>
          <w:rFonts w:ascii="Century Gothic" w:hAnsi="Century Gothic"/>
          <w:color w:val="000000"/>
          <w:sz w:val="22"/>
          <w:szCs w:val="22"/>
        </w:rPr>
        <w:t xml:space="preserve">they are 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translated, by way of legislative drafting, into legislation to enable Government to carry out its functions.  </w:t>
      </w:r>
    </w:p>
    <w:p w14:paraId="03554792" w14:textId="77777777"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14:paraId="79A75566" w14:textId="77777777"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 w:rsidRPr="001657B4">
        <w:rPr>
          <w:rFonts w:ascii="Century Gothic" w:hAnsi="Century Gothic"/>
          <w:color w:val="000000"/>
          <w:sz w:val="22"/>
          <w:szCs w:val="22"/>
        </w:rPr>
        <w:t>Legislati</w:t>
      </w:r>
      <w:r>
        <w:rPr>
          <w:rFonts w:ascii="Century Gothic" w:hAnsi="Century Gothic"/>
          <w:color w:val="000000"/>
          <w:sz w:val="22"/>
          <w:szCs w:val="22"/>
        </w:rPr>
        <w:t>ve Counsel advise</w:t>
      </w:r>
      <w:r w:rsidR="00ED122A">
        <w:rPr>
          <w:rFonts w:ascii="Century Gothic" w:hAnsi="Century Gothic"/>
          <w:color w:val="000000"/>
          <w:sz w:val="22"/>
          <w:szCs w:val="22"/>
        </w:rPr>
        <w:t>s</w:t>
      </w:r>
      <w:r>
        <w:rPr>
          <w:rFonts w:ascii="Century Gothic" w:hAnsi="Century Gothic"/>
          <w:color w:val="000000"/>
          <w:sz w:val="22"/>
          <w:szCs w:val="22"/>
        </w:rPr>
        <w:t xml:space="preserve"> Ministries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on the methods available to achieve their policies</w:t>
      </w:r>
      <w:r w:rsidR="003F0A28">
        <w:rPr>
          <w:rFonts w:ascii="Century Gothic" w:hAnsi="Century Gothic"/>
          <w:color w:val="000000"/>
          <w:sz w:val="22"/>
          <w:szCs w:val="22"/>
        </w:rPr>
        <w:t xml:space="preserve">. Legislative Counsel also provides advice to various </w:t>
      </w:r>
      <w:r w:rsidRPr="001657B4">
        <w:rPr>
          <w:rFonts w:ascii="Century Gothic" w:hAnsi="Century Gothic"/>
          <w:color w:val="000000"/>
          <w:sz w:val="22"/>
          <w:szCs w:val="22"/>
        </w:rPr>
        <w:t>Government Departments on statutory interpretation</w:t>
      </w:r>
      <w:r w:rsidR="003F0A28">
        <w:rPr>
          <w:rFonts w:ascii="Century Gothic" w:hAnsi="Century Gothic"/>
          <w:color w:val="000000"/>
          <w:sz w:val="22"/>
          <w:szCs w:val="22"/>
        </w:rPr>
        <w:t xml:space="preserve"> and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F0A28">
        <w:rPr>
          <w:rFonts w:ascii="Century Gothic" w:hAnsi="Century Gothic"/>
          <w:color w:val="000000"/>
          <w:sz w:val="22"/>
          <w:szCs w:val="22"/>
        </w:rPr>
        <w:t>advises</w:t>
      </w:r>
      <w:r>
        <w:rPr>
          <w:rFonts w:ascii="Century Gothic" w:hAnsi="Century Gothic"/>
          <w:color w:val="000000"/>
          <w:sz w:val="22"/>
          <w:szCs w:val="22"/>
        </w:rPr>
        <w:t xml:space="preserve"> Official Members and Ministries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on proposals for legislation. </w:t>
      </w:r>
    </w:p>
    <w:p w14:paraId="23841C76" w14:textId="77777777" w:rsidR="008E058B" w:rsidRPr="00240E5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14:paraId="1E449C95" w14:textId="77777777" w:rsidR="008E058B" w:rsidRPr="001657B4" w:rsidRDefault="00ED122A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An applicant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must</w:t>
      </w:r>
      <w:r w:rsidR="008E058B" w:rsidRPr="001657B4">
        <w:rPr>
          <w:rFonts w:ascii="Century Gothic" w:hAnsi="Century Gothic"/>
          <w:color w:val="000000"/>
          <w:sz w:val="22"/>
          <w:szCs w:val="22"/>
        </w:rPr>
        <w:t xml:space="preserve">: </w:t>
      </w:r>
    </w:p>
    <w:p w14:paraId="4937BF12" w14:textId="77777777"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14:paraId="7AA9DF31" w14:textId="77777777" w:rsidR="008E058B" w:rsidRPr="00037E7B" w:rsidRDefault="008E058B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037E7B">
        <w:rPr>
          <w:rFonts w:ascii="Century Gothic" w:hAnsi="Century Gothic"/>
          <w:color w:val="000000"/>
          <w:sz w:val="22"/>
          <w:szCs w:val="22"/>
        </w:rPr>
        <w:t>be a qualified Solicitor, Barrister or Attorney-at-Law;</w:t>
      </w:r>
    </w:p>
    <w:p w14:paraId="61E449D8" w14:textId="77777777" w:rsidR="008E058B" w:rsidRPr="00037E7B" w:rsidRDefault="0040425F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037E7B">
        <w:rPr>
          <w:rFonts w:ascii="Century Gothic" w:hAnsi="Century Gothic"/>
          <w:color w:val="000000"/>
          <w:sz w:val="22"/>
          <w:szCs w:val="22"/>
        </w:rPr>
        <w:t xml:space="preserve">preferably </w:t>
      </w:r>
      <w:r w:rsidR="00ED122A">
        <w:rPr>
          <w:rFonts w:ascii="Century Gothic" w:hAnsi="Century Gothic"/>
          <w:color w:val="000000"/>
          <w:sz w:val="22"/>
          <w:szCs w:val="22"/>
        </w:rPr>
        <w:t>possess a diploma or Master</w:t>
      </w:r>
      <w:r w:rsidR="008E058B" w:rsidRPr="00037E7B">
        <w:rPr>
          <w:rFonts w:ascii="Century Gothic" w:hAnsi="Century Gothic"/>
          <w:color w:val="000000"/>
          <w:sz w:val="22"/>
          <w:szCs w:val="22"/>
        </w:rPr>
        <w:t xml:space="preserve"> of Law</w:t>
      </w:r>
      <w:r w:rsidR="00ED122A">
        <w:rPr>
          <w:rFonts w:ascii="Century Gothic" w:hAnsi="Century Gothic"/>
          <w:color w:val="000000"/>
          <w:sz w:val="22"/>
          <w:szCs w:val="22"/>
        </w:rPr>
        <w:t>s</w:t>
      </w:r>
      <w:r w:rsidR="008E058B" w:rsidRPr="00037E7B">
        <w:rPr>
          <w:rFonts w:ascii="Century Gothic" w:hAnsi="Century Gothic"/>
          <w:color w:val="000000"/>
          <w:sz w:val="22"/>
          <w:szCs w:val="22"/>
        </w:rPr>
        <w:t xml:space="preserve"> in legislative drafting;</w:t>
      </w:r>
    </w:p>
    <w:p w14:paraId="0DF1C4CE" w14:textId="77777777" w:rsidR="009F357B" w:rsidRPr="009F357B" w:rsidRDefault="008E058B" w:rsidP="009F357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be able to demonstrate an advanced level of the English language;</w:t>
      </w:r>
    </w:p>
    <w:p w14:paraId="0F17C471" w14:textId="77777777" w:rsidR="008E058B" w:rsidRDefault="008E058B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have an ability to assimilate complex facts quickly; and</w:t>
      </w:r>
    </w:p>
    <w:p w14:paraId="1DD7DFF8" w14:textId="77777777" w:rsidR="008E058B" w:rsidRPr="00240E54" w:rsidRDefault="00ED122A" w:rsidP="008E058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be able to exercise sound judg</w:t>
      </w:r>
      <w:r w:rsidR="008E058B">
        <w:rPr>
          <w:rFonts w:ascii="Century Gothic" w:hAnsi="Century Gothic"/>
          <w:color w:val="000000"/>
          <w:sz w:val="22"/>
          <w:szCs w:val="22"/>
        </w:rPr>
        <w:t>ment.</w:t>
      </w:r>
    </w:p>
    <w:p w14:paraId="7DB7FA6B" w14:textId="77777777" w:rsidR="008E058B" w:rsidRPr="001657B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14:paraId="160EC619" w14:textId="77777777" w:rsidR="008E058B" w:rsidRDefault="00ED122A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An applicant</w:t>
      </w:r>
      <w:r w:rsidR="008E058B">
        <w:rPr>
          <w:rFonts w:ascii="Century Gothic" w:hAnsi="Century Gothic"/>
          <w:color w:val="000000"/>
          <w:sz w:val="22"/>
          <w:szCs w:val="22"/>
        </w:rPr>
        <w:t xml:space="preserve"> must have:</w:t>
      </w:r>
    </w:p>
    <w:p w14:paraId="4FD25DDC" w14:textId="77777777" w:rsidR="008E058B" w:rsidRPr="00240E54" w:rsidRDefault="008E058B" w:rsidP="008E058B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/>
          <w:color w:val="000000"/>
          <w:sz w:val="10"/>
          <w:szCs w:val="10"/>
        </w:rPr>
      </w:pPr>
    </w:p>
    <w:p w14:paraId="5467A447" w14:textId="77777777" w:rsidR="008E058B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at least five (5</w:t>
      </w:r>
      <w:r w:rsidRPr="001657B4">
        <w:rPr>
          <w:rFonts w:ascii="Century Gothic" w:hAnsi="Century Gothic"/>
          <w:color w:val="000000"/>
          <w:sz w:val="22"/>
          <w:szCs w:val="22"/>
        </w:rPr>
        <w:t>) years of post-gradu</w:t>
      </w:r>
      <w:r>
        <w:rPr>
          <w:rFonts w:ascii="Century Gothic" w:hAnsi="Century Gothic"/>
          <w:color w:val="000000"/>
          <w:sz w:val="22"/>
          <w:szCs w:val="22"/>
        </w:rPr>
        <w:t>ate experience, four (4)</w:t>
      </w:r>
      <w:r w:rsidR="00ED122A">
        <w:rPr>
          <w:rFonts w:ascii="Century Gothic" w:hAnsi="Century Gothic"/>
          <w:color w:val="000000"/>
          <w:sz w:val="22"/>
          <w:szCs w:val="22"/>
        </w:rPr>
        <w:t xml:space="preserve"> of which must have been spent </w:t>
      </w:r>
      <w:r w:rsidRPr="001657B4">
        <w:rPr>
          <w:rFonts w:ascii="Century Gothic" w:hAnsi="Century Gothic"/>
          <w:color w:val="000000"/>
          <w:sz w:val="22"/>
          <w:szCs w:val="22"/>
        </w:rPr>
        <w:t>drafting legislation in a Government Department, Statutory Authority or other public bod</w:t>
      </w:r>
      <w:r>
        <w:rPr>
          <w:rFonts w:ascii="Century Gothic" w:hAnsi="Century Gothic"/>
          <w:color w:val="000000"/>
          <w:sz w:val="22"/>
          <w:szCs w:val="22"/>
        </w:rPr>
        <w:t>y;</w:t>
      </w:r>
    </w:p>
    <w:p w14:paraId="27160C17" w14:textId="77777777" w:rsidR="008E058B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</w:t>
      </w:r>
      <w:r w:rsidRPr="001657B4">
        <w:rPr>
          <w:rFonts w:ascii="Century Gothic" w:hAnsi="Century Gothic"/>
          <w:color w:val="000000"/>
          <w:sz w:val="22"/>
          <w:szCs w:val="22"/>
        </w:rPr>
        <w:t xml:space="preserve"> prof</w:t>
      </w:r>
      <w:r>
        <w:rPr>
          <w:rFonts w:ascii="Century Gothic" w:hAnsi="Century Gothic"/>
          <w:color w:val="000000"/>
          <w:sz w:val="22"/>
          <w:szCs w:val="22"/>
        </w:rPr>
        <w:t xml:space="preserve">essional knowledge of </w:t>
      </w:r>
      <w:r w:rsidRPr="001657B4">
        <w:rPr>
          <w:rFonts w:ascii="Century Gothic" w:hAnsi="Century Gothic"/>
          <w:color w:val="000000"/>
          <w:sz w:val="22"/>
          <w:szCs w:val="22"/>
        </w:rPr>
        <w:t>statute law</w:t>
      </w:r>
      <w:r>
        <w:rPr>
          <w:rFonts w:ascii="Century Gothic" w:hAnsi="Century Gothic"/>
          <w:color w:val="000000"/>
          <w:sz w:val="22"/>
          <w:szCs w:val="22"/>
        </w:rPr>
        <w:t xml:space="preserve"> and legislative practices in the Cayman Islands, the UK and other jurisdictions; and</w:t>
      </w:r>
    </w:p>
    <w:p w14:paraId="13DA8F19" w14:textId="77777777" w:rsidR="008E058B" w:rsidRPr="001657B4" w:rsidRDefault="008E058B" w:rsidP="008E058B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450"/>
        </w:tabs>
        <w:ind w:left="450"/>
        <w:jc w:val="both"/>
        <w:rPr>
          <w:rFonts w:ascii="Century Gothic" w:hAnsi="Century Gothic"/>
          <w:color w:val="000000"/>
          <w:sz w:val="22"/>
          <w:szCs w:val="22"/>
        </w:rPr>
      </w:pPr>
      <w:r w:rsidRPr="001657B4">
        <w:rPr>
          <w:rFonts w:ascii="Century Gothic" w:hAnsi="Century Gothic"/>
          <w:color w:val="000000"/>
          <w:sz w:val="22"/>
          <w:szCs w:val="22"/>
        </w:rPr>
        <w:t>current</w:t>
      </w:r>
      <w:r>
        <w:rPr>
          <w:rFonts w:ascii="Century Gothic" w:hAnsi="Century Gothic"/>
          <w:color w:val="000000"/>
          <w:sz w:val="22"/>
          <w:szCs w:val="22"/>
        </w:rPr>
        <w:t xml:space="preserve"> general legal knowledge.</w:t>
      </w:r>
    </w:p>
    <w:p w14:paraId="42B06329" w14:textId="77777777" w:rsidR="008E058B" w:rsidRDefault="008E058B" w:rsidP="008E058B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14:paraId="03D8F4C3" w14:textId="77777777" w:rsidR="008E058B" w:rsidRPr="00296E41" w:rsidRDefault="00DE6589" w:rsidP="008E058B">
      <w:pPr>
        <w:jc w:val="both"/>
        <w:rPr>
          <w:rStyle w:val="Hyperlink"/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Pr="00CB13D8">
        <w:rPr>
          <w:rFonts w:ascii="Century Gothic" w:hAnsi="Century Gothic"/>
          <w:sz w:val="22"/>
          <w:szCs w:val="22"/>
        </w:rPr>
        <w:t>enefits inclu</w:t>
      </w:r>
      <w:r>
        <w:rPr>
          <w:rFonts w:ascii="Century Gothic" w:hAnsi="Century Gothic"/>
          <w:sz w:val="22"/>
          <w:szCs w:val="22"/>
        </w:rPr>
        <w:t>de</w:t>
      </w:r>
      <w:r w:rsidRPr="00CB13D8">
        <w:rPr>
          <w:rFonts w:ascii="Century Gothic" w:hAnsi="Century Gothic"/>
          <w:sz w:val="22"/>
          <w:szCs w:val="22"/>
        </w:rPr>
        <w:t xml:space="preserve"> a non-contributory Government Pension Scheme and medical and dental coverage</w:t>
      </w:r>
      <w:r w:rsidRPr="00CB13D8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776C70">
        <w:rPr>
          <w:rFonts w:ascii="Century Gothic" w:hAnsi="Century Gothic"/>
          <w:sz w:val="22"/>
          <w:szCs w:val="22"/>
        </w:rPr>
        <w:t>Please note that no income tax is payable in the Cay</w:t>
      </w:r>
      <w:r>
        <w:rPr>
          <w:rFonts w:ascii="Century Gothic" w:hAnsi="Century Gothic"/>
          <w:sz w:val="22"/>
          <w:szCs w:val="22"/>
        </w:rPr>
        <w:t>man Islands</w:t>
      </w:r>
      <w:r w:rsidRPr="00776C7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  <w:r w:rsidR="008E058B">
        <w:rPr>
          <w:rFonts w:ascii="Century Gothic" w:hAnsi="Century Gothic"/>
          <w:color w:val="000000"/>
          <w:sz w:val="22"/>
          <w:szCs w:val="22"/>
        </w:rPr>
        <w:t>A d</w:t>
      </w:r>
      <w:r w:rsidR="008E058B" w:rsidRPr="00296E41">
        <w:rPr>
          <w:rFonts w:ascii="Century Gothic" w:hAnsi="Century Gothic"/>
          <w:color w:val="000000"/>
          <w:sz w:val="22"/>
          <w:szCs w:val="22"/>
        </w:rPr>
        <w:t xml:space="preserve">etailed job description, information on benefits and </w:t>
      </w:r>
      <w:r w:rsidR="005B3FF5">
        <w:rPr>
          <w:rFonts w:ascii="Century Gothic" w:hAnsi="Century Gothic"/>
          <w:color w:val="000000"/>
          <w:sz w:val="22"/>
          <w:szCs w:val="22"/>
        </w:rPr>
        <w:t xml:space="preserve">your ability to create your profile to apply for this post </w:t>
      </w:r>
      <w:r w:rsidR="008E058B" w:rsidRPr="00296E41">
        <w:rPr>
          <w:rFonts w:ascii="Century Gothic" w:hAnsi="Century Gothic"/>
          <w:color w:val="000000"/>
          <w:sz w:val="22"/>
          <w:szCs w:val="22"/>
        </w:rPr>
        <w:t xml:space="preserve">are available at:  </w:t>
      </w:r>
      <w:hyperlink r:id="rId9" w:history="1">
        <w:r w:rsidR="005B3FF5" w:rsidRPr="001024F5">
          <w:rPr>
            <w:rStyle w:val="Hyperlink"/>
            <w:rFonts w:ascii="Century Gothic" w:hAnsi="Century Gothic"/>
            <w:sz w:val="22"/>
            <w:szCs w:val="22"/>
          </w:rPr>
          <w:t>www.careers.gov.ky</w:t>
        </w:r>
      </w:hyperlink>
      <w:r w:rsidR="008E058B" w:rsidRPr="00296E41">
        <w:rPr>
          <w:rStyle w:val="Hyperlink"/>
          <w:rFonts w:ascii="Century Gothic" w:hAnsi="Century Gothic"/>
          <w:color w:val="000000"/>
          <w:sz w:val="22"/>
          <w:szCs w:val="22"/>
          <w:u w:val="none"/>
        </w:rPr>
        <w:t xml:space="preserve">   </w:t>
      </w:r>
    </w:p>
    <w:p w14:paraId="3532A0A7" w14:textId="77777777" w:rsidR="008E058B" w:rsidRPr="00DD4050" w:rsidRDefault="008E058B" w:rsidP="008E058B">
      <w:pPr>
        <w:jc w:val="both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7249E8E7" w14:textId="77777777" w:rsidR="00FC1480" w:rsidRDefault="008667F1" w:rsidP="005B3FF5">
      <w:pPr>
        <w:spacing w:after="150" w:line="300" w:lineRule="atLeast"/>
      </w:pPr>
      <w:r w:rsidRPr="00DD4050">
        <w:rPr>
          <w:rFonts w:ascii="Century Gothic" w:hAnsi="Century Gothic"/>
          <w:b/>
          <w:sz w:val="22"/>
          <w:szCs w:val="22"/>
        </w:rPr>
        <w:t>Deadline for receipt of applications</w:t>
      </w:r>
      <w:r w:rsidRPr="007E61AA">
        <w:rPr>
          <w:rFonts w:ascii="Century Gothic" w:hAnsi="Century Gothic"/>
          <w:b/>
          <w:sz w:val="22"/>
          <w:szCs w:val="22"/>
        </w:rPr>
        <w:t>:</w:t>
      </w:r>
      <w:r w:rsidR="00814575">
        <w:rPr>
          <w:rFonts w:ascii="Century Gothic" w:hAnsi="Century Gothic"/>
          <w:b/>
          <w:sz w:val="22"/>
          <w:szCs w:val="22"/>
        </w:rPr>
        <w:t xml:space="preserve"> </w:t>
      </w:r>
      <w:r w:rsidR="003F0A28">
        <w:rPr>
          <w:rFonts w:ascii="Century Gothic" w:hAnsi="Century Gothic"/>
          <w:b/>
          <w:sz w:val="22"/>
          <w:szCs w:val="22"/>
        </w:rPr>
        <w:t>25 August 2023</w:t>
      </w:r>
    </w:p>
    <w:sectPr w:rsidR="002F5A95" w:rsidSect="0038389F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3259" w14:textId="77777777" w:rsidR="001C391C" w:rsidRDefault="001C391C" w:rsidP="0040425F">
      <w:r>
        <w:separator/>
      </w:r>
    </w:p>
  </w:endnote>
  <w:endnote w:type="continuationSeparator" w:id="0">
    <w:p w14:paraId="08A3FD8B" w14:textId="77777777" w:rsidR="001C391C" w:rsidRDefault="001C391C" w:rsidP="0040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FE23" w14:textId="77777777" w:rsidR="001C391C" w:rsidRDefault="001C391C" w:rsidP="0040425F">
      <w:r>
        <w:separator/>
      </w:r>
    </w:p>
  </w:footnote>
  <w:footnote w:type="continuationSeparator" w:id="0">
    <w:p w14:paraId="4C17A1C5" w14:textId="77777777" w:rsidR="001C391C" w:rsidRDefault="001C391C" w:rsidP="0040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A4"/>
    <w:multiLevelType w:val="hybridMultilevel"/>
    <w:tmpl w:val="F52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4082"/>
    <w:multiLevelType w:val="hybridMultilevel"/>
    <w:tmpl w:val="F36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140163">
    <w:abstractNumId w:val="0"/>
  </w:num>
  <w:num w:numId="2" w16cid:durableId="160696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8B"/>
    <w:rsid w:val="00037E7B"/>
    <w:rsid w:val="00066D2F"/>
    <w:rsid w:val="000F1872"/>
    <w:rsid w:val="00113506"/>
    <w:rsid w:val="001C391C"/>
    <w:rsid w:val="002C079F"/>
    <w:rsid w:val="003F0A28"/>
    <w:rsid w:val="0040425F"/>
    <w:rsid w:val="005B3FF5"/>
    <w:rsid w:val="005E2D46"/>
    <w:rsid w:val="006A25CD"/>
    <w:rsid w:val="006B013C"/>
    <w:rsid w:val="007E61AA"/>
    <w:rsid w:val="00814575"/>
    <w:rsid w:val="008667F1"/>
    <w:rsid w:val="008E058B"/>
    <w:rsid w:val="009F357B"/>
    <w:rsid w:val="00A20793"/>
    <w:rsid w:val="00B512DF"/>
    <w:rsid w:val="00BF40DF"/>
    <w:rsid w:val="00C17631"/>
    <w:rsid w:val="00CF3630"/>
    <w:rsid w:val="00CF60B2"/>
    <w:rsid w:val="00DE6589"/>
    <w:rsid w:val="00E57573"/>
    <w:rsid w:val="00E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4640"/>
  <w15:docId w15:val="{B6E532F2-B1C9-4926-9AE3-4C90528B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058B"/>
    <w:rPr>
      <w:color w:val="0000FF"/>
      <w:u w:val="single"/>
    </w:rPr>
  </w:style>
  <w:style w:type="paragraph" w:styleId="Header">
    <w:name w:val="header"/>
    <w:basedOn w:val="Normal"/>
    <w:link w:val="HeaderChar"/>
    <w:rsid w:val="008E0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0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8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5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4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eers.gov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CBA4-316D-406C-9084-4BF13716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Harrison, Mark</dc:creator>
  <cp:lastModifiedBy>Kate Hannah</cp:lastModifiedBy>
  <cp:revision>2</cp:revision>
  <dcterms:created xsi:type="dcterms:W3CDTF">2023-08-04T17:39:00Z</dcterms:created>
  <dcterms:modified xsi:type="dcterms:W3CDTF">2023-08-04T17:39:00Z</dcterms:modified>
</cp:coreProperties>
</file>