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73" w:rsidRPr="00E872DB" w:rsidRDefault="005F2B73" w:rsidP="00E872DB">
      <w:pPr>
        <w:pStyle w:val="Head1"/>
      </w:pPr>
      <w:bookmarkStart w:id="0" w:name="_GoBack"/>
      <w:bookmarkEnd w:id="0"/>
      <w:r w:rsidRPr="00E872DB">
        <w:t>Catalogue</w:t>
      </w:r>
      <w:r w:rsidR="003F6AAD">
        <w:t xml:space="preserve"> of CALC p</w:t>
      </w:r>
      <w:r w:rsidR="007B5AB5" w:rsidRPr="00E872DB">
        <w:t>ublications</w:t>
      </w:r>
      <w:r w:rsidR="00E5613C">
        <w:t xml:space="preserve"> (3rd</w:t>
      </w:r>
      <w:r w:rsidR="0051233D">
        <w:t xml:space="preserve"> edition)</w:t>
      </w:r>
      <w:r w:rsidR="002806F7">
        <w:rPr>
          <w:rStyle w:val="FootnoteReference"/>
        </w:rPr>
        <w:footnoteReference w:id="1"/>
      </w:r>
    </w:p>
    <w:p w:rsidR="005F2B73" w:rsidRDefault="00652CE8" w:rsidP="001F5A71">
      <w:pPr>
        <w:pBdr>
          <w:bottom w:val="single" w:sz="4" w:space="1" w:color="auto"/>
        </w:pBdr>
        <w:rPr>
          <w:sz w:val="32"/>
        </w:rPr>
      </w:pPr>
      <w:r>
        <w:rPr>
          <w:sz w:val="32"/>
        </w:rPr>
        <w:t>Nick</w:t>
      </w:r>
      <w:r w:rsidR="00F35AB4">
        <w:rPr>
          <w:sz w:val="32"/>
        </w:rPr>
        <w:t xml:space="preserve"> Horn</w:t>
      </w:r>
      <w:r w:rsidR="00EC68E8">
        <w:rPr>
          <w:sz w:val="32"/>
        </w:rPr>
        <w:t xml:space="preserve"> and Magdalene Starke</w:t>
      </w:r>
      <w:r w:rsidR="00C052E3">
        <w:rPr>
          <w:rStyle w:val="FootnoteReference"/>
          <w:sz w:val="32"/>
        </w:rPr>
        <w:footnoteReference w:id="2"/>
      </w:r>
    </w:p>
    <w:p w:rsidR="00F35AB4" w:rsidRPr="00E872DB" w:rsidRDefault="00F35AB4" w:rsidP="005F2B73">
      <w:pPr>
        <w:rPr>
          <w:sz w:val="32"/>
        </w:rPr>
      </w:pPr>
    </w:p>
    <w:p w:rsidR="005F2B73" w:rsidRPr="001F5A71" w:rsidRDefault="005F2B73" w:rsidP="005F2B73">
      <w:pPr>
        <w:rPr>
          <w:b/>
          <w:sz w:val="32"/>
        </w:rPr>
      </w:pPr>
      <w:r w:rsidRPr="001F5A71">
        <w:rPr>
          <w:b/>
          <w:sz w:val="32"/>
        </w:rPr>
        <w:t>Contents</w:t>
      </w:r>
    </w:p>
    <w:p w:rsidR="0031761A" w:rsidRPr="0031761A" w:rsidRDefault="00EA65B1" w:rsidP="0031761A">
      <w:pPr>
        <w:pStyle w:val="TOC3"/>
        <w:rPr>
          <w:rFonts w:asciiTheme="minorHAnsi" w:eastAsiaTheme="minorEastAsia" w:hAnsiTheme="minorHAnsi" w:cstheme="minorBidi"/>
          <w:b w:val="0"/>
          <w:noProof/>
          <w:kern w:val="0"/>
          <w:szCs w:val="22"/>
        </w:rPr>
      </w:pPr>
      <w:r w:rsidRPr="0031761A">
        <w:rPr>
          <w:b w:val="0"/>
          <w:szCs w:val="22"/>
        </w:rPr>
        <w:fldChar w:fldCharType="begin"/>
      </w:r>
      <w:r w:rsidR="005F2B73" w:rsidRPr="0031761A">
        <w:rPr>
          <w:b w:val="0"/>
          <w:szCs w:val="22"/>
        </w:rPr>
        <w:instrText xml:space="preserve"> TOC \o "2-9" </w:instrText>
      </w:r>
      <w:r w:rsidRPr="0031761A">
        <w:rPr>
          <w:b w:val="0"/>
          <w:szCs w:val="22"/>
        </w:rPr>
        <w:fldChar w:fldCharType="separate"/>
      </w:r>
      <w:r w:rsidR="0031761A" w:rsidRPr="0031761A">
        <w:rPr>
          <w:b w:val="0"/>
          <w:noProof/>
          <w:szCs w:val="22"/>
        </w:rPr>
        <w:t>CALC publications catalogued</w:t>
      </w:r>
      <w:r w:rsidR="0031761A" w:rsidRPr="0031761A">
        <w:rPr>
          <w:b w:val="0"/>
          <w:noProof/>
          <w:szCs w:val="22"/>
        </w:rPr>
        <w:tab/>
      </w:r>
      <w:r w:rsidR="0031761A" w:rsidRPr="0031761A">
        <w:rPr>
          <w:b w:val="0"/>
          <w:noProof/>
          <w:szCs w:val="22"/>
        </w:rPr>
        <w:fldChar w:fldCharType="begin"/>
      </w:r>
      <w:r w:rsidR="0031761A" w:rsidRPr="0031761A">
        <w:rPr>
          <w:b w:val="0"/>
          <w:noProof/>
          <w:szCs w:val="22"/>
        </w:rPr>
        <w:instrText xml:space="preserve"> PAGEREF _Toc454282724 \h </w:instrText>
      </w:r>
      <w:r w:rsidR="0031761A" w:rsidRPr="0031761A">
        <w:rPr>
          <w:b w:val="0"/>
          <w:noProof/>
          <w:szCs w:val="22"/>
        </w:rPr>
      </w:r>
      <w:r w:rsidR="0031761A" w:rsidRPr="0031761A">
        <w:rPr>
          <w:b w:val="0"/>
          <w:noProof/>
          <w:szCs w:val="22"/>
        </w:rPr>
        <w:fldChar w:fldCharType="separate"/>
      </w:r>
      <w:r w:rsidR="00BC70D8">
        <w:rPr>
          <w:b w:val="0"/>
          <w:noProof/>
          <w:szCs w:val="22"/>
        </w:rPr>
        <w:t>2</w:t>
      </w:r>
      <w:r w:rsidR="0031761A" w:rsidRPr="0031761A">
        <w:rPr>
          <w:b w:val="0"/>
          <w:noProof/>
          <w:szCs w:val="22"/>
        </w:rPr>
        <w:fldChar w:fldCharType="end"/>
      </w:r>
    </w:p>
    <w:p w:rsidR="0031761A" w:rsidRPr="0031761A" w:rsidRDefault="0031761A">
      <w:pPr>
        <w:pStyle w:val="TOC2"/>
        <w:rPr>
          <w:rFonts w:asciiTheme="minorHAnsi" w:eastAsiaTheme="minorEastAsia" w:hAnsiTheme="minorHAnsi" w:cstheme="minorBidi"/>
          <w:b w:val="0"/>
          <w:noProof/>
          <w:kern w:val="0"/>
          <w:sz w:val="22"/>
          <w:szCs w:val="22"/>
        </w:rPr>
      </w:pPr>
      <w:r w:rsidRPr="0031761A">
        <w:rPr>
          <w:b w:val="0"/>
          <w:noProof/>
          <w:sz w:val="22"/>
          <w:szCs w:val="22"/>
        </w:rPr>
        <w:t>Notes on method</w:t>
      </w:r>
      <w:r w:rsidRPr="0031761A">
        <w:rPr>
          <w:b w:val="0"/>
          <w:noProof/>
          <w:sz w:val="22"/>
          <w:szCs w:val="22"/>
        </w:rPr>
        <w:tab/>
      </w:r>
      <w:r w:rsidRPr="0031761A">
        <w:rPr>
          <w:b w:val="0"/>
          <w:noProof/>
          <w:sz w:val="22"/>
          <w:szCs w:val="22"/>
        </w:rPr>
        <w:fldChar w:fldCharType="begin"/>
      </w:r>
      <w:r w:rsidRPr="0031761A">
        <w:rPr>
          <w:b w:val="0"/>
          <w:noProof/>
          <w:sz w:val="22"/>
          <w:szCs w:val="22"/>
        </w:rPr>
        <w:instrText xml:space="preserve"> PAGEREF _Toc454282725 \h </w:instrText>
      </w:r>
      <w:r w:rsidRPr="0031761A">
        <w:rPr>
          <w:b w:val="0"/>
          <w:noProof/>
          <w:sz w:val="22"/>
          <w:szCs w:val="22"/>
        </w:rPr>
      </w:r>
      <w:r w:rsidRPr="0031761A">
        <w:rPr>
          <w:b w:val="0"/>
          <w:noProof/>
          <w:sz w:val="22"/>
          <w:szCs w:val="22"/>
        </w:rPr>
        <w:fldChar w:fldCharType="separate"/>
      </w:r>
      <w:r w:rsidR="00BC70D8">
        <w:rPr>
          <w:b w:val="0"/>
          <w:noProof/>
          <w:sz w:val="22"/>
          <w:szCs w:val="22"/>
        </w:rPr>
        <w:t>3</w:t>
      </w:r>
      <w:r w:rsidRPr="0031761A">
        <w:rPr>
          <w:b w:val="0"/>
          <w:noProof/>
          <w:sz w:val="22"/>
          <w:szCs w:val="22"/>
        </w:rPr>
        <w:fldChar w:fldCharType="end"/>
      </w:r>
    </w:p>
    <w:p w:rsidR="0031761A" w:rsidRPr="0031761A" w:rsidRDefault="0031761A">
      <w:pPr>
        <w:pStyle w:val="TOC2"/>
        <w:rPr>
          <w:rFonts w:asciiTheme="minorHAnsi" w:eastAsiaTheme="minorEastAsia" w:hAnsiTheme="minorHAnsi" w:cstheme="minorBidi"/>
          <w:b w:val="0"/>
          <w:noProof/>
          <w:kern w:val="0"/>
          <w:sz w:val="22"/>
          <w:szCs w:val="22"/>
        </w:rPr>
      </w:pPr>
      <w:r w:rsidRPr="0031761A">
        <w:rPr>
          <w:b w:val="0"/>
          <w:noProof/>
          <w:sz w:val="22"/>
          <w:szCs w:val="22"/>
        </w:rPr>
        <w:t>1</w:t>
      </w:r>
      <w:r w:rsidRPr="0031761A">
        <w:rPr>
          <w:rFonts w:asciiTheme="minorHAnsi" w:eastAsiaTheme="minorEastAsia" w:hAnsiTheme="minorHAnsi" w:cstheme="minorBidi"/>
          <w:b w:val="0"/>
          <w:noProof/>
          <w:kern w:val="0"/>
          <w:sz w:val="22"/>
          <w:szCs w:val="22"/>
        </w:rPr>
        <w:tab/>
      </w:r>
      <w:r w:rsidRPr="0031761A">
        <w:rPr>
          <w:b w:val="0"/>
          <w:noProof/>
          <w:sz w:val="22"/>
          <w:szCs w:val="22"/>
        </w:rPr>
        <w:t>Principle</w:t>
      </w:r>
      <w:r w:rsidRPr="0031761A">
        <w:rPr>
          <w:b w:val="0"/>
          <w:noProof/>
          <w:sz w:val="22"/>
          <w:szCs w:val="22"/>
        </w:rPr>
        <w:tab/>
      </w:r>
      <w:r w:rsidRPr="0031761A">
        <w:rPr>
          <w:b w:val="0"/>
          <w:noProof/>
          <w:sz w:val="22"/>
          <w:szCs w:val="22"/>
        </w:rPr>
        <w:fldChar w:fldCharType="begin"/>
      </w:r>
      <w:r w:rsidRPr="0031761A">
        <w:rPr>
          <w:b w:val="0"/>
          <w:noProof/>
          <w:sz w:val="22"/>
          <w:szCs w:val="22"/>
        </w:rPr>
        <w:instrText xml:space="preserve"> PAGEREF _Toc454282726 \h </w:instrText>
      </w:r>
      <w:r w:rsidRPr="0031761A">
        <w:rPr>
          <w:b w:val="0"/>
          <w:noProof/>
          <w:sz w:val="22"/>
          <w:szCs w:val="22"/>
        </w:rPr>
      </w:r>
      <w:r w:rsidRPr="0031761A">
        <w:rPr>
          <w:b w:val="0"/>
          <w:noProof/>
          <w:sz w:val="22"/>
          <w:szCs w:val="22"/>
        </w:rPr>
        <w:fldChar w:fldCharType="separate"/>
      </w:r>
      <w:r w:rsidR="00BC70D8">
        <w:rPr>
          <w:b w:val="0"/>
          <w:noProof/>
          <w:sz w:val="22"/>
          <w:szCs w:val="22"/>
        </w:rPr>
        <w:t>5</w:t>
      </w:r>
      <w:r w:rsidRPr="0031761A">
        <w:rPr>
          <w:b w:val="0"/>
          <w:noProof/>
          <w:sz w:val="22"/>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1.1</w:t>
      </w:r>
      <w:r w:rsidRPr="0031761A">
        <w:rPr>
          <w:rFonts w:asciiTheme="minorHAnsi" w:eastAsiaTheme="minorEastAsia" w:hAnsiTheme="minorHAnsi" w:cstheme="minorBidi"/>
          <w:b w:val="0"/>
          <w:noProof/>
          <w:kern w:val="0"/>
          <w:szCs w:val="22"/>
        </w:rPr>
        <w:tab/>
      </w:r>
      <w:r w:rsidRPr="0031761A">
        <w:rPr>
          <w:b w:val="0"/>
          <w:noProof/>
          <w:szCs w:val="22"/>
        </w:rPr>
        <w:t>Parliament, subordinate legislation, the rule of law and human rights law</w:t>
      </w:r>
      <w:r w:rsidRPr="0031761A">
        <w:rPr>
          <w:b w:val="0"/>
          <w:noProof/>
          <w:szCs w:val="22"/>
        </w:rPr>
        <w:tab/>
      </w:r>
      <w:r w:rsidRPr="0031761A">
        <w:rPr>
          <w:b w:val="0"/>
          <w:noProof/>
          <w:szCs w:val="22"/>
        </w:rPr>
        <w:fldChar w:fldCharType="begin"/>
      </w:r>
      <w:r w:rsidRPr="0031761A">
        <w:rPr>
          <w:b w:val="0"/>
          <w:noProof/>
          <w:szCs w:val="22"/>
        </w:rPr>
        <w:instrText xml:space="preserve"> PAGEREF _Toc454282727 \h </w:instrText>
      </w:r>
      <w:r w:rsidRPr="0031761A">
        <w:rPr>
          <w:b w:val="0"/>
          <w:noProof/>
          <w:szCs w:val="22"/>
        </w:rPr>
      </w:r>
      <w:r w:rsidRPr="0031761A">
        <w:rPr>
          <w:b w:val="0"/>
          <w:noProof/>
          <w:szCs w:val="22"/>
        </w:rPr>
        <w:fldChar w:fldCharType="separate"/>
      </w:r>
      <w:r w:rsidR="00BC70D8">
        <w:rPr>
          <w:b w:val="0"/>
          <w:noProof/>
          <w:szCs w:val="22"/>
        </w:rPr>
        <w:t>5</w:t>
      </w:r>
      <w:r w:rsidRPr="0031761A">
        <w:rPr>
          <w:b w:val="0"/>
          <w:noProof/>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1.2</w:t>
      </w:r>
      <w:r w:rsidRPr="0031761A">
        <w:rPr>
          <w:rFonts w:asciiTheme="minorHAnsi" w:eastAsiaTheme="minorEastAsia" w:hAnsiTheme="minorHAnsi" w:cstheme="minorBidi"/>
          <w:b w:val="0"/>
          <w:noProof/>
          <w:kern w:val="0"/>
          <w:szCs w:val="22"/>
        </w:rPr>
        <w:tab/>
      </w:r>
      <w:r w:rsidRPr="0031761A">
        <w:rPr>
          <w:b w:val="0"/>
          <w:noProof/>
          <w:szCs w:val="22"/>
        </w:rPr>
        <w:t>Parliamentary counsel’s role</w:t>
      </w:r>
      <w:r w:rsidRPr="0031761A">
        <w:rPr>
          <w:b w:val="0"/>
          <w:noProof/>
          <w:szCs w:val="22"/>
        </w:rPr>
        <w:tab/>
      </w:r>
      <w:r w:rsidRPr="0031761A">
        <w:rPr>
          <w:b w:val="0"/>
          <w:noProof/>
          <w:szCs w:val="22"/>
        </w:rPr>
        <w:fldChar w:fldCharType="begin"/>
      </w:r>
      <w:r w:rsidRPr="0031761A">
        <w:rPr>
          <w:b w:val="0"/>
          <w:noProof/>
          <w:szCs w:val="22"/>
        </w:rPr>
        <w:instrText xml:space="preserve"> PAGEREF _Toc454282728 \h </w:instrText>
      </w:r>
      <w:r w:rsidRPr="0031761A">
        <w:rPr>
          <w:b w:val="0"/>
          <w:noProof/>
          <w:szCs w:val="22"/>
        </w:rPr>
      </w:r>
      <w:r w:rsidRPr="0031761A">
        <w:rPr>
          <w:b w:val="0"/>
          <w:noProof/>
          <w:szCs w:val="22"/>
        </w:rPr>
        <w:fldChar w:fldCharType="separate"/>
      </w:r>
      <w:r w:rsidR="00BC70D8">
        <w:rPr>
          <w:b w:val="0"/>
          <w:noProof/>
          <w:szCs w:val="22"/>
        </w:rPr>
        <w:t>11</w:t>
      </w:r>
      <w:r w:rsidRPr="0031761A">
        <w:rPr>
          <w:b w:val="0"/>
          <w:noProof/>
          <w:szCs w:val="22"/>
        </w:rPr>
        <w:fldChar w:fldCharType="end"/>
      </w:r>
    </w:p>
    <w:p w:rsidR="0031761A" w:rsidRPr="0031761A" w:rsidRDefault="0031761A">
      <w:pPr>
        <w:pStyle w:val="TOC2"/>
        <w:rPr>
          <w:rFonts w:asciiTheme="minorHAnsi" w:eastAsiaTheme="minorEastAsia" w:hAnsiTheme="minorHAnsi" w:cstheme="minorBidi"/>
          <w:b w:val="0"/>
          <w:noProof/>
          <w:kern w:val="0"/>
          <w:sz w:val="22"/>
          <w:szCs w:val="22"/>
        </w:rPr>
      </w:pPr>
      <w:r w:rsidRPr="0031761A">
        <w:rPr>
          <w:b w:val="0"/>
          <w:noProof/>
          <w:sz w:val="22"/>
          <w:szCs w:val="22"/>
        </w:rPr>
        <w:t>2</w:t>
      </w:r>
      <w:r w:rsidRPr="0031761A">
        <w:rPr>
          <w:rFonts w:asciiTheme="minorHAnsi" w:eastAsiaTheme="minorEastAsia" w:hAnsiTheme="minorHAnsi" w:cstheme="minorBidi"/>
          <w:b w:val="0"/>
          <w:noProof/>
          <w:kern w:val="0"/>
          <w:sz w:val="22"/>
          <w:szCs w:val="22"/>
        </w:rPr>
        <w:tab/>
      </w:r>
      <w:r w:rsidRPr="0031761A">
        <w:rPr>
          <w:b w:val="0"/>
          <w:noProof/>
          <w:sz w:val="22"/>
          <w:szCs w:val="22"/>
        </w:rPr>
        <w:t>Process</w:t>
      </w:r>
      <w:r w:rsidRPr="0031761A">
        <w:rPr>
          <w:b w:val="0"/>
          <w:noProof/>
          <w:sz w:val="22"/>
          <w:szCs w:val="22"/>
        </w:rPr>
        <w:tab/>
      </w:r>
      <w:r w:rsidRPr="0031761A">
        <w:rPr>
          <w:b w:val="0"/>
          <w:noProof/>
          <w:sz w:val="22"/>
          <w:szCs w:val="22"/>
        </w:rPr>
        <w:fldChar w:fldCharType="begin"/>
      </w:r>
      <w:r w:rsidRPr="0031761A">
        <w:rPr>
          <w:b w:val="0"/>
          <w:noProof/>
          <w:sz w:val="22"/>
          <w:szCs w:val="22"/>
        </w:rPr>
        <w:instrText xml:space="preserve"> PAGEREF _Toc454282729 \h </w:instrText>
      </w:r>
      <w:r w:rsidRPr="0031761A">
        <w:rPr>
          <w:b w:val="0"/>
          <w:noProof/>
          <w:sz w:val="22"/>
          <w:szCs w:val="22"/>
        </w:rPr>
      </w:r>
      <w:r w:rsidRPr="0031761A">
        <w:rPr>
          <w:b w:val="0"/>
          <w:noProof/>
          <w:sz w:val="22"/>
          <w:szCs w:val="22"/>
        </w:rPr>
        <w:fldChar w:fldCharType="separate"/>
      </w:r>
      <w:r w:rsidR="00BC70D8">
        <w:rPr>
          <w:b w:val="0"/>
          <w:noProof/>
          <w:sz w:val="22"/>
          <w:szCs w:val="22"/>
        </w:rPr>
        <w:t>15</w:t>
      </w:r>
      <w:r w:rsidRPr="0031761A">
        <w:rPr>
          <w:b w:val="0"/>
          <w:noProof/>
          <w:sz w:val="22"/>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2.1</w:t>
      </w:r>
      <w:r w:rsidRPr="0031761A">
        <w:rPr>
          <w:rFonts w:asciiTheme="minorHAnsi" w:eastAsiaTheme="minorEastAsia" w:hAnsiTheme="minorHAnsi" w:cstheme="minorBidi"/>
          <w:b w:val="0"/>
          <w:noProof/>
          <w:kern w:val="0"/>
          <w:szCs w:val="22"/>
        </w:rPr>
        <w:tab/>
      </w:r>
      <w:r w:rsidRPr="0031761A">
        <w:rPr>
          <w:b w:val="0"/>
          <w:noProof/>
          <w:szCs w:val="22"/>
        </w:rPr>
        <w:t>Drafting offices and drafting process</w:t>
      </w:r>
      <w:r w:rsidRPr="0031761A">
        <w:rPr>
          <w:b w:val="0"/>
          <w:noProof/>
          <w:szCs w:val="22"/>
        </w:rPr>
        <w:tab/>
      </w:r>
      <w:r w:rsidRPr="0031761A">
        <w:rPr>
          <w:b w:val="0"/>
          <w:noProof/>
          <w:szCs w:val="22"/>
        </w:rPr>
        <w:fldChar w:fldCharType="begin"/>
      </w:r>
      <w:r w:rsidRPr="0031761A">
        <w:rPr>
          <w:b w:val="0"/>
          <w:noProof/>
          <w:szCs w:val="22"/>
        </w:rPr>
        <w:instrText xml:space="preserve"> PAGEREF _Toc454282730 \h </w:instrText>
      </w:r>
      <w:r w:rsidRPr="0031761A">
        <w:rPr>
          <w:b w:val="0"/>
          <w:noProof/>
          <w:szCs w:val="22"/>
        </w:rPr>
      </w:r>
      <w:r w:rsidRPr="0031761A">
        <w:rPr>
          <w:b w:val="0"/>
          <w:noProof/>
          <w:szCs w:val="22"/>
        </w:rPr>
        <w:fldChar w:fldCharType="separate"/>
      </w:r>
      <w:r w:rsidR="00BC70D8">
        <w:rPr>
          <w:b w:val="0"/>
          <w:noProof/>
          <w:szCs w:val="22"/>
        </w:rPr>
        <w:t>15</w:t>
      </w:r>
      <w:r w:rsidRPr="0031761A">
        <w:rPr>
          <w:b w:val="0"/>
          <w:noProof/>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2.2</w:t>
      </w:r>
      <w:r w:rsidRPr="0031761A">
        <w:rPr>
          <w:rFonts w:asciiTheme="minorHAnsi" w:eastAsiaTheme="minorEastAsia" w:hAnsiTheme="minorHAnsi" w:cstheme="minorBidi"/>
          <w:b w:val="0"/>
          <w:noProof/>
          <w:kern w:val="0"/>
          <w:szCs w:val="22"/>
        </w:rPr>
        <w:tab/>
      </w:r>
      <w:r w:rsidRPr="0031761A">
        <w:rPr>
          <w:b w:val="0"/>
          <w:noProof/>
          <w:szCs w:val="22"/>
        </w:rPr>
        <w:t>Information technology and drafting</w:t>
      </w:r>
      <w:r w:rsidRPr="0031761A">
        <w:rPr>
          <w:b w:val="0"/>
          <w:noProof/>
          <w:szCs w:val="22"/>
        </w:rPr>
        <w:tab/>
      </w:r>
      <w:r w:rsidRPr="0031761A">
        <w:rPr>
          <w:b w:val="0"/>
          <w:noProof/>
          <w:szCs w:val="22"/>
        </w:rPr>
        <w:fldChar w:fldCharType="begin"/>
      </w:r>
      <w:r w:rsidRPr="0031761A">
        <w:rPr>
          <w:b w:val="0"/>
          <w:noProof/>
          <w:szCs w:val="22"/>
        </w:rPr>
        <w:instrText xml:space="preserve"> PAGEREF _Toc454282731 \h </w:instrText>
      </w:r>
      <w:r w:rsidRPr="0031761A">
        <w:rPr>
          <w:b w:val="0"/>
          <w:noProof/>
          <w:szCs w:val="22"/>
        </w:rPr>
      </w:r>
      <w:r w:rsidRPr="0031761A">
        <w:rPr>
          <w:b w:val="0"/>
          <w:noProof/>
          <w:szCs w:val="22"/>
        </w:rPr>
        <w:fldChar w:fldCharType="separate"/>
      </w:r>
      <w:r w:rsidR="00BC70D8">
        <w:rPr>
          <w:b w:val="0"/>
          <w:noProof/>
          <w:szCs w:val="22"/>
        </w:rPr>
        <w:t>24</w:t>
      </w:r>
      <w:r w:rsidRPr="0031761A">
        <w:rPr>
          <w:b w:val="0"/>
          <w:noProof/>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2.3</w:t>
      </w:r>
      <w:r w:rsidRPr="0031761A">
        <w:rPr>
          <w:rFonts w:asciiTheme="minorHAnsi" w:eastAsiaTheme="minorEastAsia" w:hAnsiTheme="minorHAnsi" w:cstheme="minorBidi"/>
          <w:b w:val="0"/>
          <w:noProof/>
          <w:kern w:val="0"/>
          <w:szCs w:val="22"/>
        </w:rPr>
        <w:tab/>
      </w:r>
      <w:r w:rsidRPr="0031761A">
        <w:rPr>
          <w:b w:val="0"/>
          <w:noProof/>
          <w:szCs w:val="22"/>
        </w:rPr>
        <w:t>Multilingual drafting</w:t>
      </w:r>
      <w:r w:rsidRPr="0031761A">
        <w:rPr>
          <w:b w:val="0"/>
          <w:noProof/>
          <w:szCs w:val="22"/>
        </w:rPr>
        <w:tab/>
      </w:r>
      <w:r w:rsidRPr="0031761A">
        <w:rPr>
          <w:b w:val="0"/>
          <w:noProof/>
          <w:szCs w:val="22"/>
        </w:rPr>
        <w:fldChar w:fldCharType="begin"/>
      </w:r>
      <w:r w:rsidRPr="0031761A">
        <w:rPr>
          <w:b w:val="0"/>
          <w:noProof/>
          <w:szCs w:val="22"/>
        </w:rPr>
        <w:instrText xml:space="preserve"> PAGEREF _Toc454282732 \h </w:instrText>
      </w:r>
      <w:r w:rsidRPr="0031761A">
        <w:rPr>
          <w:b w:val="0"/>
          <w:noProof/>
          <w:szCs w:val="22"/>
        </w:rPr>
      </w:r>
      <w:r w:rsidRPr="0031761A">
        <w:rPr>
          <w:b w:val="0"/>
          <w:noProof/>
          <w:szCs w:val="22"/>
        </w:rPr>
        <w:fldChar w:fldCharType="separate"/>
      </w:r>
      <w:r w:rsidR="00BC70D8">
        <w:rPr>
          <w:b w:val="0"/>
          <w:noProof/>
          <w:szCs w:val="22"/>
        </w:rPr>
        <w:t>27</w:t>
      </w:r>
      <w:r w:rsidRPr="0031761A">
        <w:rPr>
          <w:b w:val="0"/>
          <w:noProof/>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2.4</w:t>
      </w:r>
      <w:r w:rsidRPr="0031761A">
        <w:rPr>
          <w:rFonts w:asciiTheme="minorHAnsi" w:eastAsiaTheme="minorEastAsia" w:hAnsiTheme="minorHAnsi" w:cstheme="minorBidi"/>
          <w:b w:val="0"/>
          <w:noProof/>
          <w:kern w:val="0"/>
          <w:szCs w:val="22"/>
        </w:rPr>
        <w:tab/>
      </w:r>
      <w:r w:rsidRPr="0031761A">
        <w:rPr>
          <w:b w:val="0"/>
          <w:noProof/>
          <w:szCs w:val="22"/>
        </w:rPr>
        <w:t>Drafter training</w:t>
      </w:r>
      <w:r w:rsidRPr="0031761A">
        <w:rPr>
          <w:b w:val="0"/>
          <w:noProof/>
          <w:szCs w:val="22"/>
        </w:rPr>
        <w:tab/>
      </w:r>
      <w:r w:rsidRPr="0031761A">
        <w:rPr>
          <w:b w:val="0"/>
          <w:noProof/>
          <w:szCs w:val="22"/>
        </w:rPr>
        <w:fldChar w:fldCharType="begin"/>
      </w:r>
      <w:r w:rsidRPr="0031761A">
        <w:rPr>
          <w:b w:val="0"/>
          <w:noProof/>
          <w:szCs w:val="22"/>
        </w:rPr>
        <w:instrText xml:space="preserve"> PAGEREF _Toc454282733 \h </w:instrText>
      </w:r>
      <w:r w:rsidRPr="0031761A">
        <w:rPr>
          <w:b w:val="0"/>
          <w:noProof/>
          <w:szCs w:val="22"/>
        </w:rPr>
      </w:r>
      <w:r w:rsidRPr="0031761A">
        <w:rPr>
          <w:b w:val="0"/>
          <w:noProof/>
          <w:szCs w:val="22"/>
        </w:rPr>
        <w:fldChar w:fldCharType="separate"/>
      </w:r>
      <w:r w:rsidR="00BC70D8">
        <w:rPr>
          <w:b w:val="0"/>
          <w:noProof/>
          <w:szCs w:val="22"/>
        </w:rPr>
        <w:t>29</w:t>
      </w:r>
      <w:r w:rsidRPr="0031761A">
        <w:rPr>
          <w:b w:val="0"/>
          <w:noProof/>
          <w:szCs w:val="22"/>
        </w:rPr>
        <w:fldChar w:fldCharType="end"/>
      </w:r>
    </w:p>
    <w:p w:rsidR="0031761A" w:rsidRPr="0031761A" w:rsidRDefault="0031761A">
      <w:pPr>
        <w:pStyle w:val="TOC2"/>
        <w:rPr>
          <w:rFonts w:asciiTheme="minorHAnsi" w:eastAsiaTheme="minorEastAsia" w:hAnsiTheme="minorHAnsi" w:cstheme="minorBidi"/>
          <w:b w:val="0"/>
          <w:noProof/>
          <w:kern w:val="0"/>
          <w:sz w:val="22"/>
          <w:szCs w:val="22"/>
        </w:rPr>
      </w:pPr>
      <w:r w:rsidRPr="0031761A">
        <w:rPr>
          <w:b w:val="0"/>
          <w:noProof/>
          <w:sz w:val="22"/>
          <w:szCs w:val="22"/>
        </w:rPr>
        <w:t>3</w:t>
      </w:r>
      <w:r w:rsidRPr="0031761A">
        <w:rPr>
          <w:rFonts w:asciiTheme="minorHAnsi" w:eastAsiaTheme="minorEastAsia" w:hAnsiTheme="minorHAnsi" w:cstheme="minorBidi"/>
          <w:b w:val="0"/>
          <w:noProof/>
          <w:kern w:val="0"/>
          <w:sz w:val="22"/>
          <w:szCs w:val="22"/>
        </w:rPr>
        <w:tab/>
      </w:r>
      <w:r w:rsidRPr="0031761A">
        <w:rPr>
          <w:b w:val="0"/>
          <w:noProof/>
          <w:sz w:val="22"/>
          <w:szCs w:val="22"/>
        </w:rPr>
        <w:t>Product</w:t>
      </w:r>
      <w:r w:rsidRPr="0031761A">
        <w:rPr>
          <w:b w:val="0"/>
          <w:noProof/>
          <w:sz w:val="22"/>
          <w:szCs w:val="22"/>
        </w:rPr>
        <w:tab/>
      </w:r>
      <w:r w:rsidRPr="0031761A">
        <w:rPr>
          <w:b w:val="0"/>
          <w:noProof/>
          <w:sz w:val="22"/>
          <w:szCs w:val="22"/>
        </w:rPr>
        <w:fldChar w:fldCharType="begin"/>
      </w:r>
      <w:r w:rsidRPr="0031761A">
        <w:rPr>
          <w:b w:val="0"/>
          <w:noProof/>
          <w:sz w:val="22"/>
          <w:szCs w:val="22"/>
        </w:rPr>
        <w:instrText xml:space="preserve"> PAGEREF _Toc454282734 \h </w:instrText>
      </w:r>
      <w:r w:rsidRPr="0031761A">
        <w:rPr>
          <w:b w:val="0"/>
          <w:noProof/>
          <w:sz w:val="22"/>
          <w:szCs w:val="22"/>
        </w:rPr>
      </w:r>
      <w:r w:rsidRPr="0031761A">
        <w:rPr>
          <w:b w:val="0"/>
          <w:noProof/>
          <w:sz w:val="22"/>
          <w:szCs w:val="22"/>
        </w:rPr>
        <w:fldChar w:fldCharType="separate"/>
      </w:r>
      <w:r w:rsidR="00BC70D8">
        <w:rPr>
          <w:b w:val="0"/>
          <w:noProof/>
          <w:sz w:val="22"/>
          <w:szCs w:val="22"/>
        </w:rPr>
        <w:t>32</w:t>
      </w:r>
      <w:r w:rsidRPr="0031761A">
        <w:rPr>
          <w:b w:val="0"/>
          <w:noProof/>
          <w:sz w:val="22"/>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3.1</w:t>
      </w:r>
      <w:r w:rsidRPr="0031761A">
        <w:rPr>
          <w:rFonts w:asciiTheme="minorHAnsi" w:eastAsiaTheme="minorEastAsia" w:hAnsiTheme="minorHAnsi" w:cstheme="minorBidi"/>
          <w:b w:val="0"/>
          <w:noProof/>
          <w:kern w:val="0"/>
          <w:szCs w:val="22"/>
        </w:rPr>
        <w:tab/>
      </w:r>
      <w:r w:rsidRPr="0031761A">
        <w:rPr>
          <w:b w:val="0"/>
          <w:noProof/>
          <w:szCs w:val="22"/>
        </w:rPr>
        <w:t>Drafting technique and theory</w:t>
      </w:r>
      <w:r w:rsidRPr="0031761A">
        <w:rPr>
          <w:b w:val="0"/>
          <w:noProof/>
          <w:szCs w:val="22"/>
        </w:rPr>
        <w:tab/>
      </w:r>
      <w:r w:rsidRPr="0031761A">
        <w:rPr>
          <w:b w:val="0"/>
          <w:noProof/>
          <w:szCs w:val="22"/>
        </w:rPr>
        <w:fldChar w:fldCharType="begin"/>
      </w:r>
      <w:r w:rsidRPr="0031761A">
        <w:rPr>
          <w:b w:val="0"/>
          <w:noProof/>
          <w:szCs w:val="22"/>
        </w:rPr>
        <w:instrText xml:space="preserve"> PAGEREF _Toc454282735 \h </w:instrText>
      </w:r>
      <w:r w:rsidRPr="0031761A">
        <w:rPr>
          <w:b w:val="0"/>
          <w:noProof/>
          <w:szCs w:val="22"/>
        </w:rPr>
      </w:r>
      <w:r w:rsidRPr="0031761A">
        <w:rPr>
          <w:b w:val="0"/>
          <w:noProof/>
          <w:szCs w:val="22"/>
        </w:rPr>
        <w:fldChar w:fldCharType="separate"/>
      </w:r>
      <w:r w:rsidR="00BC70D8">
        <w:rPr>
          <w:b w:val="0"/>
          <w:noProof/>
          <w:szCs w:val="22"/>
        </w:rPr>
        <w:t>32</w:t>
      </w:r>
      <w:r w:rsidRPr="0031761A">
        <w:rPr>
          <w:b w:val="0"/>
          <w:noProof/>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3.2</w:t>
      </w:r>
      <w:r w:rsidRPr="0031761A">
        <w:rPr>
          <w:rFonts w:asciiTheme="minorHAnsi" w:eastAsiaTheme="minorEastAsia" w:hAnsiTheme="minorHAnsi" w:cstheme="minorBidi"/>
          <w:b w:val="0"/>
          <w:noProof/>
          <w:kern w:val="0"/>
          <w:szCs w:val="22"/>
        </w:rPr>
        <w:tab/>
      </w:r>
      <w:r w:rsidRPr="0031761A">
        <w:rPr>
          <w:b w:val="0"/>
          <w:noProof/>
          <w:szCs w:val="22"/>
        </w:rPr>
        <w:t>Legislation case studies</w:t>
      </w:r>
      <w:r w:rsidRPr="0031761A">
        <w:rPr>
          <w:b w:val="0"/>
          <w:noProof/>
          <w:szCs w:val="22"/>
        </w:rPr>
        <w:tab/>
      </w:r>
      <w:r w:rsidRPr="0031761A">
        <w:rPr>
          <w:b w:val="0"/>
          <w:noProof/>
          <w:szCs w:val="22"/>
        </w:rPr>
        <w:fldChar w:fldCharType="begin"/>
      </w:r>
      <w:r w:rsidRPr="0031761A">
        <w:rPr>
          <w:b w:val="0"/>
          <w:noProof/>
          <w:szCs w:val="22"/>
        </w:rPr>
        <w:instrText xml:space="preserve"> PAGEREF _Toc454282736 \h </w:instrText>
      </w:r>
      <w:r w:rsidRPr="0031761A">
        <w:rPr>
          <w:b w:val="0"/>
          <w:noProof/>
          <w:szCs w:val="22"/>
        </w:rPr>
      </w:r>
      <w:r w:rsidRPr="0031761A">
        <w:rPr>
          <w:b w:val="0"/>
          <w:noProof/>
          <w:szCs w:val="22"/>
        </w:rPr>
        <w:fldChar w:fldCharType="separate"/>
      </w:r>
      <w:r w:rsidR="00BC70D8">
        <w:rPr>
          <w:b w:val="0"/>
          <w:noProof/>
          <w:szCs w:val="22"/>
        </w:rPr>
        <w:t>37</w:t>
      </w:r>
      <w:r w:rsidRPr="0031761A">
        <w:rPr>
          <w:b w:val="0"/>
          <w:noProof/>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3.3</w:t>
      </w:r>
      <w:r w:rsidRPr="0031761A">
        <w:rPr>
          <w:rFonts w:asciiTheme="minorHAnsi" w:eastAsiaTheme="minorEastAsia" w:hAnsiTheme="minorHAnsi" w:cstheme="minorBidi"/>
          <w:b w:val="0"/>
          <w:noProof/>
          <w:kern w:val="0"/>
          <w:szCs w:val="22"/>
        </w:rPr>
        <w:tab/>
      </w:r>
      <w:r w:rsidRPr="0031761A">
        <w:rPr>
          <w:b w:val="0"/>
          <w:noProof/>
          <w:szCs w:val="22"/>
        </w:rPr>
        <w:t>Plain language</w:t>
      </w:r>
      <w:r w:rsidRPr="0031761A">
        <w:rPr>
          <w:b w:val="0"/>
          <w:noProof/>
          <w:szCs w:val="22"/>
        </w:rPr>
        <w:tab/>
      </w:r>
      <w:r w:rsidRPr="0031761A">
        <w:rPr>
          <w:b w:val="0"/>
          <w:noProof/>
          <w:szCs w:val="22"/>
        </w:rPr>
        <w:fldChar w:fldCharType="begin"/>
      </w:r>
      <w:r w:rsidRPr="0031761A">
        <w:rPr>
          <w:b w:val="0"/>
          <w:noProof/>
          <w:szCs w:val="22"/>
        </w:rPr>
        <w:instrText xml:space="preserve"> PAGEREF _Toc454282737 \h </w:instrText>
      </w:r>
      <w:r w:rsidRPr="0031761A">
        <w:rPr>
          <w:b w:val="0"/>
          <w:noProof/>
          <w:szCs w:val="22"/>
        </w:rPr>
      </w:r>
      <w:r w:rsidRPr="0031761A">
        <w:rPr>
          <w:b w:val="0"/>
          <w:noProof/>
          <w:szCs w:val="22"/>
        </w:rPr>
        <w:fldChar w:fldCharType="separate"/>
      </w:r>
      <w:r w:rsidR="00BC70D8">
        <w:rPr>
          <w:b w:val="0"/>
          <w:noProof/>
          <w:szCs w:val="22"/>
        </w:rPr>
        <w:t>38</w:t>
      </w:r>
      <w:r w:rsidRPr="0031761A">
        <w:rPr>
          <w:b w:val="0"/>
          <w:noProof/>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3.4</w:t>
      </w:r>
      <w:r w:rsidRPr="0031761A">
        <w:rPr>
          <w:rFonts w:asciiTheme="minorHAnsi" w:eastAsiaTheme="minorEastAsia" w:hAnsiTheme="minorHAnsi" w:cstheme="minorBidi"/>
          <w:b w:val="0"/>
          <w:noProof/>
          <w:kern w:val="0"/>
          <w:szCs w:val="22"/>
        </w:rPr>
        <w:tab/>
      </w:r>
      <w:r w:rsidRPr="0031761A">
        <w:rPr>
          <w:b w:val="0"/>
          <w:noProof/>
          <w:szCs w:val="22"/>
        </w:rPr>
        <w:t>Statute book</w:t>
      </w:r>
      <w:r w:rsidRPr="0031761A">
        <w:rPr>
          <w:b w:val="0"/>
          <w:noProof/>
          <w:szCs w:val="22"/>
        </w:rPr>
        <w:tab/>
      </w:r>
      <w:r w:rsidRPr="0031761A">
        <w:rPr>
          <w:b w:val="0"/>
          <w:noProof/>
          <w:szCs w:val="22"/>
        </w:rPr>
        <w:fldChar w:fldCharType="begin"/>
      </w:r>
      <w:r w:rsidRPr="0031761A">
        <w:rPr>
          <w:b w:val="0"/>
          <w:noProof/>
          <w:szCs w:val="22"/>
        </w:rPr>
        <w:instrText xml:space="preserve"> PAGEREF _Toc454282738 \h </w:instrText>
      </w:r>
      <w:r w:rsidRPr="0031761A">
        <w:rPr>
          <w:b w:val="0"/>
          <w:noProof/>
          <w:szCs w:val="22"/>
        </w:rPr>
      </w:r>
      <w:r w:rsidRPr="0031761A">
        <w:rPr>
          <w:b w:val="0"/>
          <w:noProof/>
          <w:szCs w:val="22"/>
        </w:rPr>
        <w:fldChar w:fldCharType="separate"/>
      </w:r>
      <w:r w:rsidR="00BC70D8">
        <w:rPr>
          <w:b w:val="0"/>
          <w:noProof/>
          <w:szCs w:val="22"/>
        </w:rPr>
        <w:t>44</w:t>
      </w:r>
      <w:r w:rsidRPr="0031761A">
        <w:rPr>
          <w:b w:val="0"/>
          <w:noProof/>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3.5</w:t>
      </w:r>
      <w:r w:rsidRPr="0031761A">
        <w:rPr>
          <w:rFonts w:asciiTheme="minorHAnsi" w:eastAsiaTheme="minorEastAsia" w:hAnsiTheme="minorHAnsi" w:cstheme="minorBidi"/>
          <w:b w:val="0"/>
          <w:noProof/>
          <w:kern w:val="0"/>
          <w:szCs w:val="22"/>
        </w:rPr>
        <w:tab/>
      </w:r>
      <w:r w:rsidRPr="0031761A">
        <w:rPr>
          <w:b w:val="0"/>
          <w:noProof/>
          <w:szCs w:val="22"/>
        </w:rPr>
        <w:t>Statutory interpretation</w:t>
      </w:r>
      <w:r w:rsidRPr="0031761A">
        <w:rPr>
          <w:b w:val="0"/>
          <w:noProof/>
          <w:szCs w:val="22"/>
        </w:rPr>
        <w:tab/>
      </w:r>
      <w:r w:rsidRPr="0031761A">
        <w:rPr>
          <w:b w:val="0"/>
          <w:noProof/>
          <w:szCs w:val="22"/>
        </w:rPr>
        <w:fldChar w:fldCharType="begin"/>
      </w:r>
      <w:r w:rsidRPr="0031761A">
        <w:rPr>
          <w:b w:val="0"/>
          <w:noProof/>
          <w:szCs w:val="22"/>
        </w:rPr>
        <w:instrText xml:space="preserve"> PAGEREF _Toc454282739 \h </w:instrText>
      </w:r>
      <w:r w:rsidRPr="0031761A">
        <w:rPr>
          <w:b w:val="0"/>
          <w:noProof/>
          <w:szCs w:val="22"/>
        </w:rPr>
      </w:r>
      <w:r w:rsidRPr="0031761A">
        <w:rPr>
          <w:b w:val="0"/>
          <w:noProof/>
          <w:szCs w:val="22"/>
        </w:rPr>
        <w:fldChar w:fldCharType="separate"/>
      </w:r>
      <w:r w:rsidR="00BC70D8">
        <w:rPr>
          <w:b w:val="0"/>
          <w:noProof/>
          <w:szCs w:val="22"/>
        </w:rPr>
        <w:t>48</w:t>
      </w:r>
      <w:r w:rsidRPr="0031761A">
        <w:rPr>
          <w:b w:val="0"/>
          <w:noProof/>
          <w:szCs w:val="22"/>
        </w:rPr>
        <w:fldChar w:fldCharType="end"/>
      </w:r>
    </w:p>
    <w:p w:rsidR="0031761A" w:rsidRPr="0031761A" w:rsidRDefault="0031761A">
      <w:pPr>
        <w:pStyle w:val="TOC2"/>
        <w:rPr>
          <w:rFonts w:asciiTheme="minorHAnsi" w:eastAsiaTheme="minorEastAsia" w:hAnsiTheme="minorHAnsi" w:cstheme="minorBidi"/>
          <w:b w:val="0"/>
          <w:noProof/>
          <w:kern w:val="0"/>
          <w:sz w:val="22"/>
          <w:szCs w:val="22"/>
        </w:rPr>
      </w:pPr>
      <w:r w:rsidRPr="0031761A">
        <w:rPr>
          <w:b w:val="0"/>
          <w:noProof/>
          <w:sz w:val="22"/>
          <w:szCs w:val="22"/>
        </w:rPr>
        <w:t>4</w:t>
      </w:r>
      <w:r w:rsidRPr="0031761A">
        <w:rPr>
          <w:rFonts w:asciiTheme="minorHAnsi" w:eastAsiaTheme="minorEastAsia" w:hAnsiTheme="minorHAnsi" w:cstheme="minorBidi"/>
          <w:b w:val="0"/>
          <w:noProof/>
          <w:kern w:val="0"/>
          <w:sz w:val="22"/>
          <w:szCs w:val="22"/>
        </w:rPr>
        <w:tab/>
      </w:r>
      <w:r w:rsidRPr="0031761A">
        <w:rPr>
          <w:b w:val="0"/>
          <w:noProof/>
          <w:sz w:val="22"/>
          <w:szCs w:val="22"/>
        </w:rPr>
        <w:t>Miscellaneous</w:t>
      </w:r>
      <w:r w:rsidRPr="0031761A">
        <w:rPr>
          <w:b w:val="0"/>
          <w:noProof/>
          <w:sz w:val="22"/>
          <w:szCs w:val="22"/>
        </w:rPr>
        <w:tab/>
      </w:r>
      <w:r w:rsidRPr="0031761A">
        <w:rPr>
          <w:b w:val="0"/>
          <w:noProof/>
          <w:sz w:val="22"/>
          <w:szCs w:val="22"/>
        </w:rPr>
        <w:fldChar w:fldCharType="begin"/>
      </w:r>
      <w:r w:rsidRPr="0031761A">
        <w:rPr>
          <w:b w:val="0"/>
          <w:noProof/>
          <w:sz w:val="22"/>
          <w:szCs w:val="22"/>
        </w:rPr>
        <w:instrText xml:space="preserve"> PAGEREF _Toc454282740 \h </w:instrText>
      </w:r>
      <w:r w:rsidRPr="0031761A">
        <w:rPr>
          <w:b w:val="0"/>
          <w:noProof/>
          <w:sz w:val="22"/>
          <w:szCs w:val="22"/>
        </w:rPr>
      </w:r>
      <w:r w:rsidRPr="0031761A">
        <w:rPr>
          <w:b w:val="0"/>
          <w:noProof/>
          <w:sz w:val="22"/>
          <w:szCs w:val="22"/>
        </w:rPr>
        <w:fldChar w:fldCharType="separate"/>
      </w:r>
      <w:r w:rsidR="00BC70D8">
        <w:rPr>
          <w:b w:val="0"/>
          <w:noProof/>
          <w:sz w:val="22"/>
          <w:szCs w:val="22"/>
        </w:rPr>
        <w:t>51</w:t>
      </w:r>
      <w:r w:rsidRPr="0031761A">
        <w:rPr>
          <w:b w:val="0"/>
          <w:noProof/>
          <w:sz w:val="22"/>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4.1</w:t>
      </w:r>
      <w:r w:rsidRPr="0031761A">
        <w:rPr>
          <w:rFonts w:asciiTheme="minorHAnsi" w:eastAsiaTheme="minorEastAsia" w:hAnsiTheme="minorHAnsi" w:cstheme="minorBidi"/>
          <w:b w:val="0"/>
          <w:noProof/>
          <w:kern w:val="0"/>
          <w:szCs w:val="22"/>
        </w:rPr>
        <w:tab/>
      </w:r>
      <w:r w:rsidRPr="0031761A">
        <w:rPr>
          <w:b w:val="0"/>
          <w:noProof/>
          <w:szCs w:val="22"/>
        </w:rPr>
        <w:t>Personalia</w:t>
      </w:r>
      <w:r w:rsidRPr="0031761A">
        <w:rPr>
          <w:b w:val="0"/>
          <w:noProof/>
          <w:szCs w:val="22"/>
        </w:rPr>
        <w:tab/>
      </w:r>
      <w:r w:rsidRPr="0031761A">
        <w:rPr>
          <w:b w:val="0"/>
          <w:noProof/>
          <w:szCs w:val="22"/>
        </w:rPr>
        <w:fldChar w:fldCharType="begin"/>
      </w:r>
      <w:r w:rsidRPr="0031761A">
        <w:rPr>
          <w:b w:val="0"/>
          <w:noProof/>
          <w:szCs w:val="22"/>
        </w:rPr>
        <w:instrText xml:space="preserve"> PAGEREF _Toc454282741 \h </w:instrText>
      </w:r>
      <w:r w:rsidRPr="0031761A">
        <w:rPr>
          <w:b w:val="0"/>
          <w:noProof/>
          <w:szCs w:val="22"/>
        </w:rPr>
      </w:r>
      <w:r w:rsidRPr="0031761A">
        <w:rPr>
          <w:b w:val="0"/>
          <w:noProof/>
          <w:szCs w:val="22"/>
        </w:rPr>
        <w:fldChar w:fldCharType="separate"/>
      </w:r>
      <w:r w:rsidR="00BC70D8">
        <w:rPr>
          <w:b w:val="0"/>
          <w:noProof/>
          <w:szCs w:val="22"/>
        </w:rPr>
        <w:t>51</w:t>
      </w:r>
      <w:r w:rsidRPr="0031761A">
        <w:rPr>
          <w:b w:val="0"/>
          <w:noProof/>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4.2</w:t>
      </w:r>
      <w:r w:rsidRPr="0031761A">
        <w:rPr>
          <w:rFonts w:asciiTheme="minorHAnsi" w:eastAsiaTheme="minorEastAsia" w:hAnsiTheme="minorHAnsi" w:cstheme="minorBidi"/>
          <w:b w:val="0"/>
          <w:noProof/>
          <w:kern w:val="0"/>
          <w:szCs w:val="22"/>
        </w:rPr>
        <w:tab/>
      </w:r>
      <w:r w:rsidRPr="0031761A">
        <w:rPr>
          <w:b w:val="0"/>
          <w:noProof/>
          <w:szCs w:val="22"/>
        </w:rPr>
        <w:t>Conference reports</w:t>
      </w:r>
      <w:r w:rsidRPr="0031761A">
        <w:rPr>
          <w:b w:val="0"/>
          <w:noProof/>
          <w:szCs w:val="22"/>
        </w:rPr>
        <w:tab/>
      </w:r>
      <w:r w:rsidRPr="0031761A">
        <w:rPr>
          <w:b w:val="0"/>
          <w:noProof/>
          <w:szCs w:val="22"/>
        </w:rPr>
        <w:fldChar w:fldCharType="begin"/>
      </w:r>
      <w:r w:rsidRPr="0031761A">
        <w:rPr>
          <w:b w:val="0"/>
          <w:noProof/>
          <w:szCs w:val="22"/>
        </w:rPr>
        <w:instrText xml:space="preserve"> PAGEREF _Toc454282742 \h </w:instrText>
      </w:r>
      <w:r w:rsidRPr="0031761A">
        <w:rPr>
          <w:b w:val="0"/>
          <w:noProof/>
          <w:szCs w:val="22"/>
        </w:rPr>
      </w:r>
      <w:r w:rsidRPr="0031761A">
        <w:rPr>
          <w:b w:val="0"/>
          <w:noProof/>
          <w:szCs w:val="22"/>
        </w:rPr>
        <w:fldChar w:fldCharType="separate"/>
      </w:r>
      <w:r w:rsidR="00BC70D8">
        <w:rPr>
          <w:b w:val="0"/>
          <w:noProof/>
          <w:szCs w:val="22"/>
        </w:rPr>
        <w:t>66</w:t>
      </w:r>
      <w:r w:rsidRPr="0031761A">
        <w:rPr>
          <w:b w:val="0"/>
          <w:noProof/>
          <w:szCs w:val="22"/>
        </w:rPr>
        <w:fldChar w:fldCharType="end"/>
      </w:r>
    </w:p>
    <w:p w:rsidR="0031761A" w:rsidRPr="0031761A" w:rsidRDefault="0031761A">
      <w:pPr>
        <w:pStyle w:val="TOC3"/>
        <w:rPr>
          <w:rFonts w:asciiTheme="minorHAnsi" w:eastAsiaTheme="minorEastAsia" w:hAnsiTheme="minorHAnsi" w:cstheme="minorBidi"/>
          <w:b w:val="0"/>
          <w:noProof/>
          <w:kern w:val="0"/>
          <w:szCs w:val="22"/>
        </w:rPr>
      </w:pPr>
      <w:r w:rsidRPr="0031761A">
        <w:rPr>
          <w:b w:val="0"/>
          <w:noProof/>
          <w:szCs w:val="22"/>
        </w:rPr>
        <w:t>4.3</w:t>
      </w:r>
      <w:r w:rsidRPr="0031761A">
        <w:rPr>
          <w:rFonts w:asciiTheme="minorHAnsi" w:eastAsiaTheme="minorEastAsia" w:hAnsiTheme="minorHAnsi" w:cstheme="minorBidi"/>
          <w:b w:val="0"/>
          <w:noProof/>
          <w:kern w:val="0"/>
          <w:szCs w:val="22"/>
        </w:rPr>
        <w:tab/>
      </w:r>
      <w:r w:rsidRPr="0031761A">
        <w:rPr>
          <w:b w:val="0"/>
          <w:noProof/>
          <w:szCs w:val="22"/>
        </w:rPr>
        <w:t>Book reviews and notices</w:t>
      </w:r>
      <w:r w:rsidRPr="0031761A">
        <w:rPr>
          <w:b w:val="0"/>
          <w:noProof/>
          <w:szCs w:val="22"/>
        </w:rPr>
        <w:tab/>
      </w:r>
      <w:r w:rsidRPr="0031761A">
        <w:rPr>
          <w:b w:val="0"/>
          <w:noProof/>
          <w:szCs w:val="22"/>
        </w:rPr>
        <w:fldChar w:fldCharType="begin"/>
      </w:r>
      <w:r w:rsidRPr="0031761A">
        <w:rPr>
          <w:b w:val="0"/>
          <w:noProof/>
          <w:szCs w:val="22"/>
        </w:rPr>
        <w:instrText xml:space="preserve"> PAGEREF _Toc454282743 \h </w:instrText>
      </w:r>
      <w:r w:rsidRPr="0031761A">
        <w:rPr>
          <w:b w:val="0"/>
          <w:noProof/>
          <w:szCs w:val="22"/>
        </w:rPr>
      </w:r>
      <w:r w:rsidRPr="0031761A">
        <w:rPr>
          <w:b w:val="0"/>
          <w:noProof/>
          <w:szCs w:val="22"/>
        </w:rPr>
        <w:fldChar w:fldCharType="separate"/>
      </w:r>
      <w:r w:rsidR="00BC70D8">
        <w:rPr>
          <w:b w:val="0"/>
          <w:noProof/>
          <w:szCs w:val="22"/>
        </w:rPr>
        <w:t>70</w:t>
      </w:r>
      <w:r w:rsidRPr="0031761A">
        <w:rPr>
          <w:b w:val="0"/>
          <w:noProof/>
          <w:szCs w:val="22"/>
        </w:rPr>
        <w:fldChar w:fldCharType="end"/>
      </w:r>
    </w:p>
    <w:p w:rsidR="0031761A" w:rsidRPr="0031761A" w:rsidRDefault="0031761A">
      <w:pPr>
        <w:pStyle w:val="TOC2"/>
        <w:rPr>
          <w:rFonts w:asciiTheme="minorHAnsi" w:eastAsiaTheme="minorEastAsia" w:hAnsiTheme="minorHAnsi" w:cstheme="minorBidi"/>
          <w:b w:val="0"/>
          <w:noProof/>
          <w:kern w:val="0"/>
          <w:sz w:val="22"/>
          <w:szCs w:val="22"/>
        </w:rPr>
      </w:pPr>
      <w:r w:rsidRPr="0031761A">
        <w:rPr>
          <w:b w:val="0"/>
          <w:noProof/>
          <w:sz w:val="22"/>
          <w:szCs w:val="22"/>
        </w:rPr>
        <w:t>List of authors and titles</w:t>
      </w:r>
      <w:r w:rsidRPr="0031761A">
        <w:rPr>
          <w:b w:val="0"/>
          <w:noProof/>
          <w:sz w:val="22"/>
          <w:szCs w:val="22"/>
        </w:rPr>
        <w:tab/>
      </w:r>
      <w:r w:rsidRPr="0031761A">
        <w:rPr>
          <w:b w:val="0"/>
          <w:noProof/>
          <w:sz w:val="22"/>
          <w:szCs w:val="22"/>
        </w:rPr>
        <w:fldChar w:fldCharType="begin"/>
      </w:r>
      <w:r w:rsidRPr="0031761A">
        <w:rPr>
          <w:b w:val="0"/>
          <w:noProof/>
          <w:sz w:val="22"/>
          <w:szCs w:val="22"/>
        </w:rPr>
        <w:instrText xml:space="preserve"> PAGEREF _Toc454282744 \h </w:instrText>
      </w:r>
      <w:r w:rsidRPr="0031761A">
        <w:rPr>
          <w:b w:val="0"/>
          <w:noProof/>
          <w:sz w:val="22"/>
          <w:szCs w:val="22"/>
        </w:rPr>
      </w:r>
      <w:r w:rsidRPr="0031761A">
        <w:rPr>
          <w:b w:val="0"/>
          <w:noProof/>
          <w:sz w:val="22"/>
          <w:szCs w:val="22"/>
        </w:rPr>
        <w:fldChar w:fldCharType="separate"/>
      </w:r>
      <w:r w:rsidR="00BC70D8">
        <w:rPr>
          <w:b w:val="0"/>
          <w:noProof/>
          <w:sz w:val="22"/>
          <w:szCs w:val="22"/>
        </w:rPr>
        <w:t>73</w:t>
      </w:r>
      <w:r w:rsidRPr="0031761A">
        <w:rPr>
          <w:b w:val="0"/>
          <w:noProof/>
          <w:sz w:val="22"/>
          <w:szCs w:val="22"/>
        </w:rPr>
        <w:fldChar w:fldCharType="end"/>
      </w:r>
    </w:p>
    <w:p w:rsidR="006E0323" w:rsidRPr="00E872DB" w:rsidRDefault="00EA65B1" w:rsidP="0000760D">
      <w:r w:rsidRPr="0031761A">
        <w:rPr>
          <w:rFonts w:cs="Times New Roman"/>
          <w:szCs w:val="22"/>
        </w:rPr>
        <w:fldChar w:fldCharType="end"/>
      </w:r>
      <w:r w:rsidR="006E0323" w:rsidRPr="00E872DB">
        <w:br w:type="page"/>
      </w:r>
    </w:p>
    <w:p w:rsidR="006E0323" w:rsidRPr="00E872DB" w:rsidRDefault="00854067" w:rsidP="00E872DB">
      <w:pPr>
        <w:pStyle w:val="Head2"/>
      </w:pPr>
      <w:bookmarkStart w:id="1" w:name="_Toc454282724"/>
      <w:r w:rsidRPr="00E872DB">
        <w:lastRenderedPageBreak/>
        <w:t>CALC p</w:t>
      </w:r>
      <w:r w:rsidR="006E0323" w:rsidRPr="00E872DB">
        <w:t>ublications catalogued</w:t>
      </w:r>
      <w:r w:rsidRPr="00E872DB">
        <w:rPr>
          <w:rStyle w:val="FootnoteReference"/>
        </w:rPr>
        <w:footnoteReference w:id="3"/>
      </w:r>
      <w:bookmarkEnd w:id="1"/>
    </w:p>
    <w:p w:rsidR="006300C0" w:rsidRPr="00E872DB" w:rsidRDefault="006300C0" w:rsidP="006300C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4870"/>
        <w:gridCol w:w="4156"/>
      </w:tblGrid>
      <w:tr w:rsidR="004948FD" w:rsidRPr="00E872DB" w:rsidTr="004948FD">
        <w:trPr>
          <w:tblHeader/>
        </w:trPr>
        <w:tc>
          <w:tcPr>
            <w:tcW w:w="4870" w:type="dxa"/>
            <w:tcBorders>
              <w:top w:val="single" w:sz="12" w:space="0" w:color="auto"/>
              <w:bottom w:val="single" w:sz="12" w:space="0" w:color="auto"/>
            </w:tcBorders>
            <w:shd w:val="clear" w:color="auto" w:fill="auto"/>
          </w:tcPr>
          <w:p w:rsidR="004948FD" w:rsidRPr="00E872DB" w:rsidRDefault="004948FD" w:rsidP="00A065CB">
            <w:pPr>
              <w:pStyle w:val="Tabletext"/>
            </w:pPr>
            <w:r w:rsidRPr="00E872DB">
              <w:rPr>
                <w:b/>
                <w:i/>
              </w:rPr>
              <w:t>The Loophole</w:t>
            </w:r>
          </w:p>
        </w:tc>
        <w:tc>
          <w:tcPr>
            <w:tcW w:w="4156" w:type="dxa"/>
            <w:tcBorders>
              <w:top w:val="single" w:sz="12" w:space="0" w:color="auto"/>
              <w:bottom w:val="single" w:sz="12" w:space="0" w:color="auto"/>
            </w:tcBorders>
            <w:shd w:val="clear" w:color="auto" w:fill="auto"/>
          </w:tcPr>
          <w:p w:rsidR="004948FD" w:rsidRPr="00E872DB" w:rsidRDefault="004948FD" w:rsidP="00A065CB">
            <w:pPr>
              <w:pStyle w:val="Tabletext"/>
              <w:rPr>
                <w:b/>
                <w:i/>
              </w:rPr>
            </w:pPr>
            <w:r w:rsidRPr="00E872DB">
              <w:rPr>
                <w:b/>
                <w:i/>
              </w:rPr>
              <w:t>Newsletter</w:t>
            </w:r>
            <w:r>
              <w:rPr>
                <w:b/>
                <w:i/>
              </w:rPr>
              <w:t xml:space="preserve"> </w:t>
            </w:r>
          </w:p>
        </w:tc>
      </w:tr>
      <w:tr w:rsidR="006300C0" w:rsidRPr="00E872DB" w:rsidTr="004948FD">
        <w:tc>
          <w:tcPr>
            <w:tcW w:w="4870" w:type="dxa"/>
            <w:tcBorders>
              <w:top w:val="single" w:sz="12" w:space="0" w:color="auto"/>
            </w:tcBorders>
            <w:shd w:val="clear" w:color="auto" w:fill="auto"/>
          </w:tcPr>
          <w:p w:rsidR="006300C0" w:rsidRPr="00E872DB" w:rsidRDefault="006300C0" w:rsidP="006300C0">
            <w:pPr>
              <w:pStyle w:val="Tabletext"/>
            </w:pPr>
          </w:p>
        </w:tc>
        <w:tc>
          <w:tcPr>
            <w:tcW w:w="4156" w:type="dxa"/>
            <w:tcBorders>
              <w:top w:val="single" w:sz="12" w:space="0" w:color="auto"/>
            </w:tcBorders>
            <w:shd w:val="clear" w:color="auto" w:fill="auto"/>
          </w:tcPr>
          <w:p w:rsidR="006300C0" w:rsidRPr="00E872DB" w:rsidRDefault="004948FD" w:rsidP="006300C0">
            <w:pPr>
              <w:pStyle w:val="Tabletext"/>
              <w:rPr>
                <w:b/>
                <w:i/>
              </w:rPr>
            </w:pPr>
            <w:r>
              <w:rPr>
                <w:b/>
                <w:i/>
              </w:rPr>
              <w:t>First series</w:t>
            </w:r>
          </w:p>
        </w:tc>
      </w:tr>
      <w:tr w:rsidR="006300C0" w:rsidRPr="00E872DB" w:rsidTr="004948FD">
        <w:tc>
          <w:tcPr>
            <w:tcW w:w="4870" w:type="dxa"/>
            <w:shd w:val="clear" w:color="auto" w:fill="auto"/>
          </w:tcPr>
          <w:p w:rsidR="006300C0" w:rsidRPr="00E872DB" w:rsidRDefault="00FD0ABC" w:rsidP="00FD0ABC">
            <w:pPr>
              <w:pStyle w:val="BodyNum"/>
              <w:numPr>
                <w:ilvl w:val="0"/>
                <w:numId w:val="0"/>
              </w:numPr>
              <w:spacing w:before="0"/>
              <w:rPr>
                <w:sz w:val="20"/>
              </w:rPr>
            </w:pPr>
            <w:r>
              <w:rPr>
                <w:sz w:val="20"/>
              </w:rPr>
              <w:t>Sep.</w:t>
            </w:r>
            <w:r w:rsidR="006300C0" w:rsidRPr="00E872DB">
              <w:rPr>
                <w:sz w:val="20"/>
              </w:rPr>
              <w:t xml:space="preserve"> 1987 (</w:t>
            </w:r>
            <w:r>
              <w:rPr>
                <w:sz w:val="20"/>
              </w:rPr>
              <w:t>2.1</w:t>
            </w:r>
            <w:r w:rsidR="006300C0" w:rsidRPr="00E872DB">
              <w:rPr>
                <w:sz w:val="20"/>
              </w:rPr>
              <w:t>)</w:t>
            </w:r>
          </w:p>
        </w:tc>
        <w:tc>
          <w:tcPr>
            <w:tcW w:w="4156" w:type="dxa"/>
            <w:shd w:val="clear" w:color="auto" w:fill="auto"/>
          </w:tcPr>
          <w:p w:rsidR="006300C0" w:rsidRPr="00E872DB" w:rsidRDefault="00FD0ABC" w:rsidP="006300C0">
            <w:pPr>
              <w:pStyle w:val="Tabletext"/>
            </w:pPr>
            <w:r>
              <w:t>Nov.</w:t>
            </w:r>
            <w:r w:rsidR="006300C0" w:rsidRPr="00E872DB">
              <w:t xml:space="preserve"> 1983, No. 1</w:t>
            </w:r>
          </w:p>
        </w:tc>
      </w:tr>
      <w:tr w:rsidR="006300C0" w:rsidRPr="00E872DB" w:rsidTr="004948FD">
        <w:tc>
          <w:tcPr>
            <w:tcW w:w="4870" w:type="dxa"/>
            <w:shd w:val="clear" w:color="auto" w:fill="auto"/>
          </w:tcPr>
          <w:p w:rsidR="006300C0" w:rsidRPr="00E872DB" w:rsidRDefault="00FD0ABC" w:rsidP="00FD0ABC">
            <w:pPr>
              <w:pStyle w:val="BodyNum"/>
              <w:numPr>
                <w:ilvl w:val="0"/>
                <w:numId w:val="0"/>
              </w:numPr>
              <w:spacing w:before="0"/>
              <w:rPr>
                <w:sz w:val="20"/>
              </w:rPr>
            </w:pPr>
            <w:r>
              <w:rPr>
                <w:sz w:val="20"/>
              </w:rPr>
              <w:t>Feb.</w:t>
            </w:r>
            <w:r w:rsidR="006300C0" w:rsidRPr="00E872DB">
              <w:rPr>
                <w:sz w:val="20"/>
              </w:rPr>
              <w:t xml:space="preserve"> 1988 (</w:t>
            </w:r>
            <w:r>
              <w:rPr>
                <w:sz w:val="20"/>
              </w:rPr>
              <w:t>2.2</w:t>
            </w:r>
            <w:r w:rsidR="006300C0" w:rsidRPr="00E872DB">
              <w:rPr>
                <w:sz w:val="20"/>
              </w:rPr>
              <w:t>)</w:t>
            </w:r>
          </w:p>
        </w:tc>
        <w:tc>
          <w:tcPr>
            <w:tcW w:w="4156" w:type="dxa"/>
            <w:shd w:val="clear" w:color="auto" w:fill="auto"/>
          </w:tcPr>
          <w:p w:rsidR="006300C0" w:rsidRPr="00E872DB" w:rsidRDefault="00FD0ABC" w:rsidP="006300C0">
            <w:pPr>
              <w:pStyle w:val="Tabletext"/>
            </w:pPr>
            <w:r>
              <w:t>June</w:t>
            </w:r>
            <w:r w:rsidR="006300C0" w:rsidRPr="00E872DB">
              <w:t xml:space="preserve"> 1984, No. 2</w:t>
            </w:r>
          </w:p>
        </w:tc>
      </w:tr>
      <w:tr w:rsidR="006300C0" w:rsidRPr="00E872DB" w:rsidTr="004948FD">
        <w:tc>
          <w:tcPr>
            <w:tcW w:w="4870" w:type="dxa"/>
            <w:shd w:val="clear" w:color="auto" w:fill="auto"/>
          </w:tcPr>
          <w:p w:rsidR="006300C0" w:rsidRPr="00E872DB" w:rsidRDefault="00FD0ABC" w:rsidP="00FD0ABC">
            <w:pPr>
              <w:pStyle w:val="Tabletext"/>
            </w:pPr>
            <w:r>
              <w:t>Sep.</w:t>
            </w:r>
            <w:r w:rsidR="006300C0" w:rsidRPr="00E872DB">
              <w:t xml:space="preserve"> 1988 (</w:t>
            </w:r>
            <w:r>
              <w:t>2.3</w:t>
            </w:r>
            <w:r w:rsidR="006300C0" w:rsidRPr="00E872DB">
              <w:t>)</w:t>
            </w:r>
          </w:p>
        </w:tc>
        <w:tc>
          <w:tcPr>
            <w:tcW w:w="4156" w:type="dxa"/>
            <w:shd w:val="clear" w:color="auto" w:fill="auto"/>
          </w:tcPr>
          <w:p w:rsidR="006300C0" w:rsidRPr="00E872DB" w:rsidRDefault="00FD0ABC" w:rsidP="006300C0">
            <w:pPr>
              <w:pStyle w:val="Tabletext"/>
            </w:pPr>
            <w:r>
              <w:t>Nov.</w:t>
            </w:r>
            <w:r w:rsidR="006300C0" w:rsidRPr="00E872DB">
              <w:t xml:space="preserve"> 1984, No. 3</w:t>
            </w:r>
          </w:p>
        </w:tc>
      </w:tr>
      <w:tr w:rsidR="006300C0" w:rsidRPr="00E872DB" w:rsidTr="004948FD">
        <w:tc>
          <w:tcPr>
            <w:tcW w:w="4870" w:type="dxa"/>
            <w:shd w:val="clear" w:color="auto" w:fill="auto"/>
          </w:tcPr>
          <w:p w:rsidR="006300C0" w:rsidRPr="00E872DB" w:rsidRDefault="00FD0ABC" w:rsidP="00FD0ABC">
            <w:pPr>
              <w:pStyle w:val="Tabletext"/>
            </w:pPr>
            <w:r>
              <w:t>Mar.</w:t>
            </w:r>
            <w:r w:rsidR="006300C0" w:rsidRPr="00E872DB">
              <w:t xml:space="preserve"> 1989 (</w:t>
            </w:r>
            <w:r>
              <w:t>2.4</w:t>
            </w:r>
            <w:r w:rsidR="006300C0" w:rsidRPr="00E872DB">
              <w:t>)</w:t>
            </w:r>
          </w:p>
        </w:tc>
        <w:tc>
          <w:tcPr>
            <w:tcW w:w="4156" w:type="dxa"/>
            <w:shd w:val="clear" w:color="auto" w:fill="auto"/>
          </w:tcPr>
          <w:p w:rsidR="006300C0" w:rsidRPr="00E872DB" w:rsidRDefault="00FD0ABC" w:rsidP="006300C0">
            <w:pPr>
              <w:pStyle w:val="Tabletext"/>
            </w:pPr>
            <w:r>
              <w:t>Feb.</w:t>
            </w:r>
            <w:r w:rsidR="006300C0" w:rsidRPr="00E872DB">
              <w:t xml:space="preserve"> 1985, No. 4</w:t>
            </w:r>
          </w:p>
        </w:tc>
      </w:tr>
      <w:tr w:rsidR="006300C0" w:rsidRPr="00E872DB" w:rsidTr="004948FD">
        <w:tc>
          <w:tcPr>
            <w:tcW w:w="4870" w:type="dxa"/>
            <w:shd w:val="clear" w:color="auto" w:fill="auto"/>
          </w:tcPr>
          <w:p w:rsidR="006300C0" w:rsidRPr="00E872DB" w:rsidRDefault="00FD0ABC" w:rsidP="00FD0ABC">
            <w:pPr>
              <w:pStyle w:val="Tabletext"/>
            </w:pPr>
            <w:r>
              <w:t>Oct.</w:t>
            </w:r>
            <w:r w:rsidR="006300C0" w:rsidRPr="00E872DB">
              <w:t xml:space="preserve"> 1989 (</w:t>
            </w:r>
            <w:r>
              <w:t>2.5</w:t>
            </w:r>
            <w:r w:rsidR="006300C0" w:rsidRPr="00E872DB">
              <w:t>)</w:t>
            </w:r>
          </w:p>
        </w:tc>
        <w:tc>
          <w:tcPr>
            <w:tcW w:w="4156" w:type="dxa"/>
            <w:shd w:val="clear" w:color="auto" w:fill="auto"/>
          </w:tcPr>
          <w:p w:rsidR="006300C0" w:rsidRPr="00E872DB" w:rsidRDefault="00FD0ABC" w:rsidP="006300C0">
            <w:pPr>
              <w:pStyle w:val="Tabletext"/>
            </w:pPr>
            <w:r>
              <w:t>June</w:t>
            </w:r>
            <w:r w:rsidR="006300C0" w:rsidRPr="00E872DB">
              <w:t xml:space="preserve"> 1985, No. 5</w:t>
            </w:r>
          </w:p>
        </w:tc>
      </w:tr>
      <w:tr w:rsidR="006300C0" w:rsidRPr="00E872DB" w:rsidTr="004948FD">
        <w:tc>
          <w:tcPr>
            <w:tcW w:w="4870" w:type="dxa"/>
            <w:shd w:val="clear" w:color="auto" w:fill="auto"/>
          </w:tcPr>
          <w:p w:rsidR="006300C0" w:rsidRPr="00E872DB" w:rsidRDefault="00FD0ABC" w:rsidP="00FD0ABC">
            <w:pPr>
              <w:pStyle w:val="Tabletext"/>
            </w:pPr>
            <w:r>
              <w:t>Mar.</w:t>
            </w:r>
            <w:r w:rsidR="006300C0" w:rsidRPr="00E872DB">
              <w:t xml:space="preserve"> 1990 (</w:t>
            </w:r>
            <w:r>
              <w:t>2.6</w:t>
            </w:r>
            <w:r w:rsidR="006300C0" w:rsidRPr="00E872DB">
              <w:t>)</w:t>
            </w:r>
          </w:p>
        </w:tc>
        <w:tc>
          <w:tcPr>
            <w:tcW w:w="4156" w:type="dxa"/>
            <w:shd w:val="clear" w:color="auto" w:fill="auto"/>
          </w:tcPr>
          <w:p w:rsidR="006300C0" w:rsidRPr="00E872DB" w:rsidRDefault="00FD0ABC" w:rsidP="006300C0">
            <w:pPr>
              <w:pStyle w:val="Tabletext"/>
            </w:pPr>
            <w:r>
              <w:t>Nov.</w:t>
            </w:r>
            <w:r w:rsidR="006300C0" w:rsidRPr="00E872DB">
              <w:t xml:space="preserve"> 1985, No. 6</w:t>
            </w:r>
          </w:p>
        </w:tc>
      </w:tr>
      <w:tr w:rsidR="006300C0" w:rsidRPr="00E872DB" w:rsidTr="004948FD">
        <w:tc>
          <w:tcPr>
            <w:tcW w:w="4870" w:type="dxa"/>
            <w:shd w:val="clear" w:color="auto" w:fill="auto"/>
          </w:tcPr>
          <w:p w:rsidR="006300C0" w:rsidRPr="00E872DB" w:rsidRDefault="00FD0ABC" w:rsidP="00FD0ABC">
            <w:pPr>
              <w:pStyle w:val="Tabletext"/>
            </w:pPr>
            <w:r>
              <w:t>Nov.</w:t>
            </w:r>
            <w:r w:rsidR="006300C0" w:rsidRPr="00E872DB">
              <w:t xml:space="preserve"> 1990 (</w:t>
            </w:r>
            <w:r>
              <w:t>3.1</w:t>
            </w:r>
            <w:r w:rsidR="006300C0" w:rsidRPr="00E872DB">
              <w:t>)</w:t>
            </w:r>
          </w:p>
        </w:tc>
        <w:tc>
          <w:tcPr>
            <w:tcW w:w="4156" w:type="dxa"/>
            <w:shd w:val="clear" w:color="auto" w:fill="auto"/>
          </w:tcPr>
          <w:p w:rsidR="006300C0" w:rsidRPr="00E872DB" w:rsidRDefault="00FD0ABC" w:rsidP="006300C0">
            <w:pPr>
              <w:pStyle w:val="Tabletext"/>
            </w:pPr>
            <w:r>
              <w:t>Nov.</w:t>
            </w:r>
            <w:r w:rsidR="006300C0" w:rsidRPr="00E872DB">
              <w:t xml:space="preserve"> 1985, No. 7</w:t>
            </w:r>
          </w:p>
        </w:tc>
      </w:tr>
      <w:tr w:rsidR="006300C0" w:rsidRPr="00E872DB" w:rsidTr="004948FD">
        <w:tc>
          <w:tcPr>
            <w:tcW w:w="4870" w:type="dxa"/>
            <w:shd w:val="clear" w:color="auto" w:fill="auto"/>
          </w:tcPr>
          <w:p w:rsidR="006300C0" w:rsidRPr="00E872DB" w:rsidRDefault="00FD0ABC" w:rsidP="00FD0ABC">
            <w:pPr>
              <w:pStyle w:val="Tabletext"/>
            </w:pPr>
            <w:r>
              <w:t>Aug.</w:t>
            </w:r>
            <w:r w:rsidR="006300C0" w:rsidRPr="00E872DB">
              <w:t xml:space="preserve"> 1991 (</w:t>
            </w:r>
            <w:r>
              <w:t>3.2</w:t>
            </w:r>
            <w:r w:rsidR="006300C0" w:rsidRPr="00E872DB">
              <w:t>)</w:t>
            </w:r>
          </w:p>
        </w:tc>
        <w:tc>
          <w:tcPr>
            <w:tcW w:w="4156" w:type="dxa"/>
            <w:shd w:val="clear" w:color="auto" w:fill="auto"/>
          </w:tcPr>
          <w:p w:rsidR="006300C0" w:rsidRPr="00E872DB" w:rsidRDefault="00FD0ABC" w:rsidP="006300C0">
            <w:pPr>
              <w:pStyle w:val="Tabletext"/>
            </w:pPr>
            <w:r>
              <w:t>Dec.</w:t>
            </w:r>
            <w:r w:rsidR="00854067" w:rsidRPr="00E872DB">
              <w:t xml:space="preserve"> 1985, No. 8</w:t>
            </w:r>
          </w:p>
        </w:tc>
      </w:tr>
      <w:tr w:rsidR="006300C0" w:rsidRPr="00E872DB" w:rsidTr="004948FD">
        <w:tc>
          <w:tcPr>
            <w:tcW w:w="4870" w:type="dxa"/>
            <w:shd w:val="clear" w:color="auto" w:fill="auto"/>
          </w:tcPr>
          <w:p w:rsidR="006300C0" w:rsidRPr="00E872DB" w:rsidRDefault="00FD0ABC" w:rsidP="00FD0ABC">
            <w:pPr>
              <w:pStyle w:val="Tabletext"/>
            </w:pPr>
            <w:r>
              <w:t>Feb.</w:t>
            </w:r>
            <w:r w:rsidRPr="00E872DB">
              <w:t xml:space="preserve"> </w:t>
            </w:r>
            <w:r w:rsidR="006300C0" w:rsidRPr="00E872DB">
              <w:t>1993 (</w:t>
            </w:r>
            <w:r>
              <w:t>3.4</w:t>
            </w:r>
            <w:r w:rsidR="006300C0" w:rsidRPr="00E872DB">
              <w:t>)</w:t>
            </w:r>
          </w:p>
        </w:tc>
        <w:tc>
          <w:tcPr>
            <w:tcW w:w="4156" w:type="dxa"/>
            <w:shd w:val="clear" w:color="auto" w:fill="auto"/>
          </w:tcPr>
          <w:p w:rsidR="006300C0" w:rsidRPr="00E872DB" w:rsidRDefault="00FD0ABC" w:rsidP="006300C0">
            <w:pPr>
              <w:pStyle w:val="Tabletext"/>
            </w:pPr>
            <w:r>
              <w:t>Feb.</w:t>
            </w:r>
            <w:r w:rsidR="00854067" w:rsidRPr="00E872DB">
              <w:t xml:space="preserve"> 1986, No. 9</w:t>
            </w:r>
          </w:p>
        </w:tc>
      </w:tr>
      <w:tr w:rsidR="006300C0" w:rsidRPr="00E872DB" w:rsidTr="004948FD">
        <w:tc>
          <w:tcPr>
            <w:tcW w:w="4870" w:type="dxa"/>
            <w:shd w:val="clear" w:color="auto" w:fill="auto"/>
          </w:tcPr>
          <w:p w:rsidR="006300C0" w:rsidRPr="00E872DB" w:rsidRDefault="006300C0" w:rsidP="006300C0">
            <w:pPr>
              <w:pStyle w:val="Tabletext"/>
            </w:pPr>
            <w:r w:rsidRPr="00E872DB">
              <w:t>July 1995</w:t>
            </w:r>
          </w:p>
        </w:tc>
        <w:tc>
          <w:tcPr>
            <w:tcW w:w="4156" w:type="dxa"/>
            <w:shd w:val="clear" w:color="auto" w:fill="auto"/>
          </w:tcPr>
          <w:p w:rsidR="006300C0" w:rsidRPr="00E872DB" w:rsidRDefault="00FD0ABC" w:rsidP="006300C0">
            <w:pPr>
              <w:pStyle w:val="Tabletext"/>
            </w:pPr>
            <w:r>
              <w:t>Apr.</w:t>
            </w:r>
            <w:r w:rsidR="00854067" w:rsidRPr="00E872DB">
              <w:t xml:space="preserve"> 1986, No. 10</w:t>
            </w:r>
          </w:p>
        </w:tc>
      </w:tr>
      <w:tr w:rsidR="006300C0" w:rsidRPr="00E872DB" w:rsidTr="004948FD">
        <w:tc>
          <w:tcPr>
            <w:tcW w:w="4870" w:type="dxa"/>
            <w:shd w:val="clear" w:color="auto" w:fill="auto"/>
          </w:tcPr>
          <w:p w:rsidR="006300C0" w:rsidRPr="00E872DB" w:rsidRDefault="00FD0ABC" w:rsidP="006300C0">
            <w:pPr>
              <w:pStyle w:val="Tabletext"/>
            </w:pPr>
            <w:r>
              <w:t>Feb.</w:t>
            </w:r>
            <w:r w:rsidRPr="00E872DB">
              <w:t xml:space="preserve"> </w:t>
            </w:r>
            <w:r w:rsidR="006300C0" w:rsidRPr="00E872DB">
              <w:t>1996</w:t>
            </w:r>
          </w:p>
        </w:tc>
        <w:tc>
          <w:tcPr>
            <w:tcW w:w="4156" w:type="dxa"/>
            <w:shd w:val="clear" w:color="auto" w:fill="auto"/>
          </w:tcPr>
          <w:p w:rsidR="006300C0" w:rsidRPr="00E872DB" w:rsidRDefault="00854067" w:rsidP="00854067">
            <w:pPr>
              <w:pStyle w:val="Tabletext"/>
            </w:pPr>
            <w:r w:rsidRPr="00E872DB">
              <w:t>May 1986, No. 11 [issue 1]</w:t>
            </w:r>
          </w:p>
        </w:tc>
      </w:tr>
      <w:tr w:rsidR="006300C0" w:rsidRPr="00E872DB" w:rsidTr="004948FD">
        <w:tc>
          <w:tcPr>
            <w:tcW w:w="4870" w:type="dxa"/>
            <w:shd w:val="clear" w:color="auto" w:fill="auto"/>
          </w:tcPr>
          <w:p w:rsidR="006300C0" w:rsidRPr="00E872DB" w:rsidRDefault="00FD0ABC" w:rsidP="006300C0">
            <w:pPr>
              <w:pStyle w:val="Tabletext"/>
            </w:pPr>
            <w:r>
              <w:t>Mar.</w:t>
            </w:r>
            <w:r w:rsidR="006300C0" w:rsidRPr="00E872DB">
              <w:t xml:space="preserve"> 1997</w:t>
            </w:r>
          </w:p>
        </w:tc>
        <w:tc>
          <w:tcPr>
            <w:tcW w:w="4156" w:type="dxa"/>
            <w:shd w:val="clear" w:color="auto" w:fill="auto"/>
          </w:tcPr>
          <w:p w:rsidR="006300C0" w:rsidRPr="00E872DB" w:rsidRDefault="00854067" w:rsidP="00854067">
            <w:pPr>
              <w:pStyle w:val="Tabletext"/>
            </w:pPr>
            <w:r w:rsidRPr="00E872DB">
              <w:t>July 1986, No. 11 [issue 2]</w:t>
            </w:r>
          </w:p>
        </w:tc>
      </w:tr>
      <w:tr w:rsidR="006300C0" w:rsidRPr="00E872DB" w:rsidTr="004948FD">
        <w:tc>
          <w:tcPr>
            <w:tcW w:w="4870" w:type="dxa"/>
            <w:shd w:val="clear" w:color="auto" w:fill="auto"/>
          </w:tcPr>
          <w:p w:rsidR="006300C0" w:rsidRPr="00E872DB" w:rsidRDefault="00FD0ABC" w:rsidP="006300C0">
            <w:pPr>
              <w:pStyle w:val="Tabletext"/>
            </w:pPr>
            <w:r>
              <w:t>Dec.</w:t>
            </w:r>
            <w:r w:rsidR="006300C0" w:rsidRPr="00E872DB">
              <w:t xml:space="preserve"> 1997</w:t>
            </w:r>
          </w:p>
        </w:tc>
        <w:tc>
          <w:tcPr>
            <w:tcW w:w="4156" w:type="dxa"/>
            <w:shd w:val="clear" w:color="auto" w:fill="auto"/>
          </w:tcPr>
          <w:p w:rsidR="006300C0" w:rsidRPr="00E872DB" w:rsidRDefault="006300C0" w:rsidP="00854067">
            <w:pPr>
              <w:pStyle w:val="Tabletext"/>
            </w:pPr>
          </w:p>
        </w:tc>
      </w:tr>
      <w:tr w:rsidR="006300C0" w:rsidRPr="00E872DB" w:rsidTr="004948FD">
        <w:tc>
          <w:tcPr>
            <w:tcW w:w="4870" w:type="dxa"/>
            <w:shd w:val="clear" w:color="auto" w:fill="auto"/>
          </w:tcPr>
          <w:p w:rsidR="006300C0" w:rsidRPr="00E872DB" w:rsidRDefault="00FD0ABC" w:rsidP="006300C0">
            <w:pPr>
              <w:pStyle w:val="Tabletext"/>
            </w:pPr>
            <w:r>
              <w:t>Oct.</w:t>
            </w:r>
            <w:r w:rsidR="006300C0" w:rsidRPr="00E872DB">
              <w:t xml:space="preserve"> 1998</w:t>
            </w:r>
          </w:p>
        </w:tc>
        <w:tc>
          <w:tcPr>
            <w:tcW w:w="4156" w:type="dxa"/>
            <w:shd w:val="clear" w:color="auto" w:fill="auto"/>
          </w:tcPr>
          <w:p w:rsidR="006300C0" w:rsidRPr="00E872DB" w:rsidRDefault="004948FD" w:rsidP="004948FD">
            <w:pPr>
              <w:pStyle w:val="Tabletext"/>
            </w:pPr>
            <w:r>
              <w:rPr>
                <w:b/>
                <w:i/>
              </w:rPr>
              <w:t>Second series</w:t>
            </w:r>
          </w:p>
        </w:tc>
      </w:tr>
      <w:tr w:rsidR="006300C0" w:rsidRPr="00E872DB" w:rsidTr="004948FD">
        <w:tc>
          <w:tcPr>
            <w:tcW w:w="4870" w:type="dxa"/>
            <w:shd w:val="clear" w:color="auto" w:fill="auto"/>
          </w:tcPr>
          <w:p w:rsidR="006300C0" w:rsidRPr="00E872DB" w:rsidRDefault="00FD0ABC" w:rsidP="006300C0">
            <w:pPr>
              <w:pStyle w:val="Tabletext"/>
            </w:pPr>
            <w:r>
              <w:t>June</w:t>
            </w:r>
            <w:r w:rsidR="006300C0" w:rsidRPr="00E872DB">
              <w:t xml:space="preserve"> 1999</w:t>
            </w:r>
          </w:p>
        </w:tc>
        <w:tc>
          <w:tcPr>
            <w:tcW w:w="4156" w:type="dxa"/>
            <w:shd w:val="clear" w:color="auto" w:fill="auto"/>
          </w:tcPr>
          <w:p w:rsidR="006300C0" w:rsidRPr="00E872DB" w:rsidRDefault="00FD0ABC" w:rsidP="006300C0">
            <w:pPr>
              <w:pStyle w:val="Tabletext"/>
            </w:pPr>
            <w:r>
              <w:t>Aug.</w:t>
            </w:r>
            <w:r w:rsidR="00854067" w:rsidRPr="00E872DB">
              <w:t xml:space="preserve"> 2002</w:t>
            </w:r>
          </w:p>
        </w:tc>
      </w:tr>
      <w:tr w:rsidR="006300C0" w:rsidRPr="00E872DB" w:rsidTr="004948FD">
        <w:tc>
          <w:tcPr>
            <w:tcW w:w="4870" w:type="dxa"/>
            <w:shd w:val="clear" w:color="auto" w:fill="auto"/>
          </w:tcPr>
          <w:p w:rsidR="006300C0" w:rsidRPr="00E872DB" w:rsidRDefault="00FD0ABC" w:rsidP="006300C0">
            <w:pPr>
              <w:pStyle w:val="Tabletext"/>
            </w:pPr>
            <w:r>
              <w:t>June</w:t>
            </w:r>
            <w:r w:rsidR="006300C0" w:rsidRPr="00E872DB">
              <w:t xml:space="preserve"> 2000</w:t>
            </w:r>
          </w:p>
        </w:tc>
        <w:tc>
          <w:tcPr>
            <w:tcW w:w="4156" w:type="dxa"/>
            <w:shd w:val="clear" w:color="auto" w:fill="auto"/>
          </w:tcPr>
          <w:p w:rsidR="006300C0" w:rsidRPr="00E872DB" w:rsidRDefault="00FD0ABC" w:rsidP="006300C0">
            <w:pPr>
              <w:pStyle w:val="Tabletext"/>
            </w:pPr>
            <w:r>
              <w:t>Mar.</w:t>
            </w:r>
            <w:r w:rsidR="00854067" w:rsidRPr="00E872DB">
              <w:t xml:space="preserve"> 2003</w:t>
            </w:r>
          </w:p>
        </w:tc>
      </w:tr>
      <w:tr w:rsidR="006300C0" w:rsidRPr="00E872DB" w:rsidTr="004948FD">
        <w:tc>
          <w:tcPr>
            <w:tcW w:w="4870" w:type="dxa"/>
            <w:shd w:val="clear" w:color="auto" w:fill="auto"/>
          </w:tcPr>
          <w:p w:rsidR="006300C0" w:rsidRPr="00E872DB" w:rsidRDefault="00FD0ABC" w:rsidP="00FD0ABC">
            <w:pPr>
              <w:pStyle w:val="Tabletext"/>
            </w:pPr>
            <w:r>
              <w:t>Dec.</w:t>
            </w:r>
            <w:r w:rsidR="006300C0" w:rsidRPr="00E872DB">
              <w:t xml:space="preserve"> 2001 (2001</w:t>
            </w:r>
            <w:r>
              <w:t>.</w:t>
            </w:r>
            <w:r w:rsidR="006300C0" w:rsidRPr="00E872DB">
              <w:t>1)</w:t>
            </w:r>
          </w:p>
        </w:tc>
        <w:tc>
          <w:tcPr>
            <w:tcW w:w="4156" w:type="dxa"/>
            <w:shd w:val="clear" w:color="auto" w:fill="auto"/>
          </w:tcPr>
          <w:p w:rsidR="006300C0" w:rsidRPr="00E872DB" w:rsidRDefault="00FD0ABC" w:rsidP="006300C0">
            <w:pPr>
              <w:pStyle w:val="Tabletext"/>
            </w:pPr>
            <w:r>
              <w:t>Oct.</w:t>
            </w:r>
            <w:r w:rsidR="00854067" w:rsidRPr="00E872DB">
              <w:t xml:space="preserve"> 2003</w:t>
            </w:r>
          </w:p>
        </w:tc>
      </w:tr>
      <w:tr w:rsidR="006300C0" w:rsidRPr="00E872DB" w:rsidTr="004948FD">
        <w:tc>
          <w:tcPr>
            <w:tcW w:w="4870" w:type="dxa"/>
            <w:shd w:val="clear" w:color="auto" w:fill="auto"/>
          </w:tcPr>
          <w:p w:rsidR="006300C0" w:rsidRPr="00E872DB" w:rsidRDefault="00FD0ABC" w:rsidP="00FD0ABC">
            <w:pPr>
              <w:pStyle w:val="Tabletext"/>
            </w:pPr>
            <w:r>
              <w:t>June</w:t>
            </w:r>
            <w:r w:rsidR="006300C0" w:rsidRPr="00E872DB">
              <w:t xml:space="preserve"> 2004 (2004</w:t>
            </w:r>
            <w:r>
              <w:t>.</w:t>
            </w:r>
            <w:r w:rsidR="006300C0" w:rsidRPr="00E872DB">
              <w:t>1)</w:t>
            </w:r>
          </w:p>
        </w:tc>
        <w:tc>
          <w:tcPr>
            <w:tcW w:w="4156" w:type="dxa"/>
            <w:shd w:val="clear" w:color="auto" w:fill="auto"/>
          </w:tcPr>
          <w:p w:rsidR="006300C0" w:rsidRPr="00E872DB" w:rsidRDefault="00FD0ABC" w:rsidP="006300C0">
            <w:pPr>
              <w:pStyle w:val="Tabletext"/>
            </w:pPr>
            <w:r>
              <w:t>June</w:t>
            </w:r>
            <w:r w:rsidR="00854067" w:rsidRPr="00E872DB">
              <w:t xml:space="preserve"> 2005</w:t>
            </w:r>
          </w:p>
        </w:tc>
      </w:tr>
      <w:tr w:rsidR="006300C0" w:rsidRPr="00E872DB" w:rsidTr="004948FD">
        <w:tc>
          <w:tcPr>
            <w:tcW w:w="4870" w:type="dxa"/>
            <w:shd w:val="clear" w:color="auto" w:fill="auto"/>
          </w:tcPr>
          <w:p w:rsidR="006300C0" w:rsidRPr="00E872DB" w:rsidRDefault="00FD0ABC" w:rsidP="00FD0ABC">
            <w:pPr>
              <w:pStyle w:val="Tabletext"/>
            </w:pPr>
            <w:r>
              <w:t>Mar.</w:t>
            </w:r>
            <w:r w:rsidR="006300C0" w:rsidRPr="00E872DB">
              <w:t xml:space="preserve"> 2005 (2005</w:t>
            </w:r>
            <w:r>
              <w:t>.</w:t>
            </w:r>
            <w:r w:rsidR="006300C0" w:rsidRPr="00E872DB">
              <w:t>1)</w:t>
            </w:r>
          </w:p>
        </w:tc>
        <w:tc>
          <w:tcPr>
            <w:tcW w:w="4156" w:type="dxa"/>
            <w:shd w:val="clear" w:color="auto" w:fill="auto"/>
          </w:tcPr>
          <w:p w:rsidR="006300C0" w:rsidRPr="00E872DB" w:rsidRDefault="00FD0ABC" w:rsidP="006300C0">
            <w:pPr>
              <w:pStyle w:val="Tabletext"/>
            </w:pPr>
            <w:r>
              <w:t>Aug.</w:t>
            </w:r>
            <w:r w:rsidR="00854067" w:rsidRPr="00E872DB">
              <w:t xml:space="preserve"> 2006</w:t>
            </w:r>
          </w:p>
        </w:tc>
      </w:tr>
      <w:tr w:rsidR="006300C0" w:rsidRPr="00E872DB" w:rsidTr="004948FD">
        <w:tc>
          <w:tcPr>
            <w:tcW w:w="4870" w:type="dxa"/>
            <w:shd w:val="clear" w:color="auto" w:fill="auto"/>
          </w:tcPr>
          <w:p w:rsidR="006300C0" w:rsidRPr="00E872DB" w:rsidRDefault="00FD0ABC" w:rsidP="00FD0ABC">
            <w:pPr>
              <w:pStyle w:val="Tabletext"/>
            </w:pPr>
            <w:r>
              <w:t>Mar.</w:t>
            </w:r>
            <w:r w:rsidR="006300C0" w:rsidRPr="00E872DB">
              <w:t xml:space="preserve"> 2007 (2007</w:t>
            </w:r>
            <w:r>
              <w:t>.</w:t>
            </w:r>
            <w:r w:rsidR="006300C0" w:rsidRPr="00E872DB">
              <w:t>1)</w:t>
            </w:r>
          </w:p>
        </w:tc>
        <w:tc>
          <w:tcPr>
            <w:tcW w:w="4156" w:type="dxa"/>
            <w:shd w:val="clear" w:color="auto" w:fill="auto"/>
          </w:tcPr>
          <w:p w:rsidR="006300C0" w:rsidRPr="00E872DB" w:rsidRDefault="00FD0ABC" w:rsidP="006300C0">
            <w:pPr>
              <w:pStyle w:val="Tabletext"/>
            </w:pPr>
            <w:r>
              <w:t>Aug.</w:t>
            </w:r>
            <w:r w:rsidR="00854067" w:rsidRPr="00E872DB">
              <w:t xml:space="preserve"> 2007</w:t>
            </w:r>
          </w:p>
        </w:tc>
      </w:tr>
      <w:tr w:rsidR="006300C0" w:rsidRPr="00E872DB" w:rsidTr="004948FD">
        <w:tc>
          <w:tcPr>
            <w:tcW w:w="4870" w:type="dxa"/>
            <w:shd w:val="clear" w:color="auto" w:fill="auto"/>
          </w:tcPr>
          <w:p w:rsidR="006300C0" w:rsidRPr="00E872DB" w:rsidRDefault="006300C0" w:rsidP="00FD0ABC">
            <w:pPr>
              <w:pStyle w:val="Tabletext"/>
            </w:pPr>
            <w:r w:rsidRPr="00E872DB">
              <w:t>July 2007 (2007</w:t>
            </w:r>
            <w:r w:rsidR="00FD0ABC">
              <w:t>.</w:t>
            </w:r>
            <w:r w:rsidRPr="00E872DB">
              <w:t>2)</w:t>
            </w:r>
          </w:p>
        </w:tc>
        <w:tc>
          <w:tcPr>
            <w:tcW w:w="4156" w:type="dxa"/>
            <w:shd w:val="clear" w:color="auto" w:fill="auto"/>
          </w:tcPr>
          <w:p w:rsidR="006300C0" w:rsidRPr="00E872DB" w:rsidRDefault="00FD0ABC" w:rsidP="006300C0">
            <w:pPr>
              <w:pStyle w:val="Tabletext"/>
            </w:pPr>
            <w:r>
              <w:t>Apr.</w:t>
            </w:r>
            <w:r w:rsidR="00854067" w:rsidRPr="00E872DB">
              <w:t xml:space="preserve"> 2008</w:t>
            </w:r>
          </w:p>
        </w:tc>
      </w:tr>
      <w:tr w:rsidR="006300C0" w:rsidRPr="00E872DB" w:rsidTr="004948FD">
        <w:tc>
          <w:tcPr>
            <w:tcW w:w="4870" w:type="dxa"/>
            <w:shd w:val="clear" w:color="auto" w:fill="auto"/>
          </w:tcPr>
          <w:p w:rsidR="006300C0" w:rsidRPr="00E872DB" w:rsidRDefault="00FD0ABC" w:rsidP="00FD0ABC">
            <w:pPr>
              <w:pStyle w:val="Tabletext"/>
            </w:pPr>
            <w:r>
              <w:t>Oct.</w:t>
            </w:r>
            <w:r w:rsidR="006300C0" w:rsidRPr="00E872DB">
              <w:t xml:space="preserve"> 2007 (2007</w:t>
            </w:r>
            <w:r>
              <w:t>.</w:t>
            </w:r>
            <w:r w:rsidR="006300C0" w:rsidRPr="00E872DB">
              <w:t>3)</w:t>
            </w:r>
          </w:p>
        </w:tc>
        <w:tc>
          <w:tcPr>
            <w:tcW w:w="4156" w:type="dxa"/>
            <w:shd w:val="clear" w:color="auto" w:fill="auto"/>
          </w:tcPr>
          <w:p w:rsidR="006300C0" w:rsidRPr="00E872DB" w:rsidRDefault="00FD0ABC" w:rsidP="006300C0">
            <w:pPr>
              <w:pStyle w:val="Tabletext"/>
            </w:pPr>
            <w:r>
              <w:t>Feb.</w:t>
            </w:r>
            <w:r w:rsidRPr="00E872DB">
              <w:t xml:space="preserve"> </w:t>
            </w:r>
            <w:r w:rsidR="00854067" w:rsidRPr="00E872DB">
              <w:t>2009</w:t>
            </w:r>
          </w:p>
        </w:tc>
      </w:tr>
      <w:tr w:rsidR="006300C0" w:rsidRPr="00E872DB" w:rsidTr="004948FD">
        <w:tc>
          <w:tcPr>
            <w:tcW w:w="4870" w:type="dxa"/>
            <w:shd w:val="clear" w:color="auto" w:fill="auto"/>
          </w:tcPr>
          <w:p w:rsidR="006300C0" w:rsidRPr="00E872DB" w:rsidRDefault="00FD0ABC" w:rsidP="00FD0ABC">
            <w:pPr>
              <w:pStyle w:val="Tabletext"/>
            </w:pPr>
            <w:r>
              <w:t>Aug.</w:t>
            </w:r>
            <w:r w:rsidR="006300C0" w:rsidRPr="00E872DB">
              <w:t xml:space="preserve"> 2008 (2008</w:t>
            </w:r>
            <w:r>
              <w:t>.</w:t>
            </w:r>
            <w:r w:rsidR="006300C0" w:rsidRPr="00E872DB">
              <w:t>1)</w:t>
            </w:r>
          </w:p>
        </w:tc>
        <w:tc>
          <w:tcPr>
            <w:tcW w:w="4156" w:type="dxa"/>
            <w:shd w:val="clear" w:color="auto" w:fill="auto"/>
          </w:tcPr>
          <w:p w:rsidR="006300C0" w:rsidRPr="00E872DB" w:rsidRDefault="00FD0ABC" w:rsidP="006300C0">
            <w:pPr>
              <w:pStyle w:val="Tabletext"/>
            </w:pPr>
            <w:r>
              <w:t>Apr.</w:t>
            </w:r>
            <w:r w:rsidR="00854067" w:rsidRPr="00E872DB">
              <w:t xml:space="preserve"> 2009</w:t>
            </w:r>
          </w:p>
        </w:tc>
      </w:tr>
      <w:tr w:rsidR="006300C0" w:rsidRPr="00E872DB" w:rsidTr="004948FD">
        <w:tc>
          <w:tcPr>
            <w:tcW w:w="4870" w:type="dxa"/>
            <w:shd w:val="clear" w:color="auto" w:fill="auto"/>
          </w:tcPr>
          <w:p w:rsidR="006300C0" w:rsidRPr="00E872DB" w:rsidRDefault="00FD0ABC" w:rsidP="00FD0ABC">
            <w:pPr>
              <w:pStyle w:val="Tabletext"/>
            </w:pPr>
            <w:r>
              <w:t>Jan.</w:t>
            </w:r>
            <w:r w:rsidR="006300C0" w:rsidRPr="00E872DB">
              <w:t xml:space="preserve"> 2009 (2009</w:t>
            </w:r>
            <w:r>
              <w:t>.</w:t>
            </w:r>
            <w:r w:rsidR="006300C0" w:rsidRPr="00E872DB">
              <w:t>1)</w:t>
            </w:r>
          </w:p>
        </w:tc>
        <w:tc>
          <w:tcPr>
            <w:tcW w:w="4156" w:type="dxa"/>
            <w:shd w:val="clear" w:color="auto" w:fill="auto"/>
          </w:tcPr>
          <w:p w:rsidR="006300C0" w:rsidRPr="00E872DB" w:rsidRDefault="00FD0ABC" w:rsidP="006300C0">
            <w:pPr>
              <w:pStyle w:val="Tabletext"/>
            </w:pPr>
            <w:r>
              <w:t>Mar.</w:t>
            </w:r>
            <w:r w:rsidR="00866D06" w:rsidRPr="00E872DB">
              <w:t xml:space="preserve"> 2010</w:t>
            </w:r>
          </w:p>
        </w:tc>
      </w:tr>
      <w:tr w:rsidR="006300C0" w:rsidRPr="00E872DB" w:rsidTr="004948FD">
        <w:tc>
          <w:tcPr>
            <w:tcW w:w="4870" w:type="dxa"/>
            <w:shd w:val="clear" w:color="auto" w:fill="auto"/>
          </w:tcPr>
          <w:p w:rsidR="006300C0" w:rsidRPr="00E872DB" w:rsidRDefault="00FD0ABC" w:rsidP="00FD0ABC">
            <w:pPr>
              <w:pStyle w:val="Tabletext"/>
            </w:pPr>
            <w:r>
              <w:t>June</w:t>
            </w:r>
            <w:r w:rsidR="006300C0" w:rsidRPr="00E872DB">
              <w:t xml:space="preserve"> 2009 (2009</w:t>
            </w:r>
            <w:r>
              <w:t>.</w:t>
            </w:r>
            <w:r w:rsidR="006300C0" w:rsidRPr="00E872DB">
              <w:t>2)</w:t>
            </w:r>
          </w:p>
        </w:tc>
        <w:tc>
          <w:tcPr>
            <w:tcW w:w="4156" w:type="dxa"/>
            <w:shd w:val="clear" w:color="auto" w:fill="auto"/>
          </w:tcPr>
          <w:p w:rsidR="006300C0" w:rsidRPr="00E872DB" w:rsidRDefault="00484EC8" w:rsidP="006300C0">
            <w:pPr>
              <w:pStyle w:val="Tabletext"/>
            </w:pPr>
            <w:r>
              <w:t>Nov. 2010</w:t>
            </w:r>
          </w:p>
        </w:tc>
      </w:tr>
      <w:tr w:rsidR="006300C0" w:rsidRPr="00E872DB" w:rsidTr="004948FD">
        <w:tc>
          <w:tcPr>
            <w:tcW w:w="4870" w:type="dxa"/>
            <w:shd w:val="clear" w:color="auto" w:fill="auto"/>
          </w:tcPr>
          <w:p w:rsidR="006300C0" w:rsidRPr="00E872DB" w:rsidRDefault="00FD0ABC" w:rsidP="00FD0ABC">
            <w:pPr>
              <w:pStyle w:val="Tabletext"/>
            </w:pPr>
            <w:r>
              <w:t>Oct.</w:t>
            </w:r>
            <w:r w:rsidR="006300C0" w:rsidRPr="00E872DB">
              <w:t xml:space="preserve"> 2009 (2009</w:t>
            </w:r>
            <w:r>
              <w:t>.</w:t>
            </w:r>
            <w:r w:rsidR="006300C0" w:rsidRPr="00E872DB">
              <w:t>3)</w:t>
            </w:r>
          </w:p>
        </w:tc>
        <w:tc>
          <w:tcPr>
            <w:tcW w:w="4156" w:type="dxa"/>
            <w:shd w:val="clear" w:color="auto" w:fill="auto"/>
          </w:tcPr>
          <w:p w:rsidR="006300C0" w:rsidRPr="00E872DB" w:rsidRDefault="0036717F" w:rsidP="006300C0">
            <w:pPr>
              <w:pStyle w:val="Tabletext"/>
            </w:pPr>
            <w:r>
              <w:t>Jan. 2011</w:t>
            </w:r>
          </w:p>
        </w:tc>
      </w:tr>
      <w:tr w:rsidR="00866D06" w:rsidRPr="00E872DB" w:rsidTr="004948FD">
        <w:tc>
          <w:tcPr>
            <w:tcW w:w="4870" w:type="dxa"/>
            <w:shd w:val="clear" w:color="auto" w:fill="auto"/>
          </w:tcPr>
          <w:p w:rsidR="00866D06" w:rsidRPr="00E872DB" w:rsidRDefault="00FD0ABC" w:rsidP="00FD0ABC">
            <w:pPr>
              <w:pStyle w:val="Tabletext"/>
            </w:pPr>
            <w:r>
              <w:t>Jan.</w:t>
            </w:r>
            <w:r w:rsidR="00866D06" w:rsidRPr="00E872DB">
              <w:t xml:space="preserve"> 2010 (2010</w:t>
            </w:r>
            <w:r>
              <w:t>.</w:t>
            </w:r>
            <w:r w:rsidR="00866D06" w:rsidRPr="00E872DB">
              <w:t>1)</w:t>
            </w:r>
          </w:p>
        </w:tc>
        <w:tc>
          <w:tcPr>
            <w:tcW w:w="4156" w:type="dxa"/>
            <w:shd w:val="clear" w:color="auto" w:fill="auto"/>
          </w:tcPr>
          <w:p w:rsidR="00866D06" w:rsidRPr="00E872DB" w:rsidRDefault="00BC4668" w:rsidP="006300C0">
            <w:pPr>
              <w:pStyle w:val="Tabletext"/>
            </w:pPr>
            <w:r>
              <w:t>Apr. 2011</w:t>
            </w:r>
          </w:p>
        </w:tc>
      </w:tr>
      <w:tr w:rsidR="006300C0" w:rsidRPr="00E872DB" w:rsidTr="004948FD">
        <w:tc>
          <w:tcPr>
            <w:tcW w:w="4870" w:type="dxa"/>
            <w:shd w:val="clear" w:color="auto" w:fill="auto"/>
          </w:tcPr>
          <w:p w:rsidR="006300C0" w:rsidRPr="00E872DB" w:rsidRDefault="00FD0ABC" w:rsidP="00FD0ABC">
            <w:pPr>
              <w:pStyle w:val="Tabletext"/>
            </w:pPr>
            <w:r>
              <w:t>Aug.</w:t>
            </w:r>
            <w:r w:rsidR="006300C0" w:rsidRPr="00E872DB">
              <w:t xml:space="preserve"> 2010 (2010</w:t>
            </w:r>
            <w:r>
              <w:t>.</w:t>
            </w:r>
            <w:r w:rsidR="006300C0" w:rsidRPr="00E872DB">
              <w:t>2)</w:t>
            </w:r>
          </w:p>
        </w:tc>
        <w:tc>
          <w:tcPr>
            <w:tcW w:w="4156" w:type="dxa"/>
            <w:shd w:val="clear" w:color="auto" w:fill="auto"/>
          </w:tcPr>
          <w:p w:rsidR="006300C0" w:rsidRPr="00E872DB" w:rsidRDefault="00BC4668" w:rsidP="006300C0">
            <w:pPr>
              <w:pStyle w:val="Tabletext"/>
            </w:pPr>
            <w:r>
              <w:t>Nov</w:t>
            </w:r>
            <w:r w:rsidR="009436CF">
              <w:t>.</w:t>
            </w:r>
            <w:r>
              <w:t xml:space="preserve"> 2011</w:t>
            </w:r>
          </w:p>
        </w:tc>
      </w:tr>
      <w:tr w:rsidR="009754A1" w:rsidRPr="00E872DB" w:rsidTr="004948FD">
        <w:tc>
          <w:tcPr>
            <w:tcW w:w="4870" w:type="dxa"/>
            <w:shd w:val="clear" w:color="auto" w:fill="auto"/>
          </w:tcPr>
          <w:p w:rsidR="009754A1" w:rsidRPr="00E872DB" w:rsidRDefault="00FD0ABC" w:rsidP="00FD0ABC">
            <w:pPr>
              <w:pStyle w:val="Tabletext"/>
            </w:pPr>
            <w:r>
              <w:t>Dec.</w:t>
            </w:r>
            <w:r w:rsidR="009754A1">
              <w:t xml:space="preserve"> 2010 (2010</w:t>
            </w:r>
            <w:r>
              <w:t>.</w:t>
            </w:r>
            <w:r w:rsidR="009754A1">
              <w:t>3)</w:t>
            </w:r>
          </w:p>
        </w:tc>
        <w:tc>
          <w:tcPr>
            <w:tcW w:w="4156" w:type="dxa"/>
            <w:shd w:val="clear" w:color="auto" w:fill="auto"/>
          </w:tcPr>
          <w:p w:rsidR="009754A1" w:rsidRPr="00E872DB" w:rsidRDefault="004948FD" w:rsidP="006300C0">
            <w:pPr>
              <w:pStyle w:val="Tabletext"/>
            </w:pPr>
            <w:r>
              <w:t>May 2012</w:t>
            </w:r>
          </w:p>
        </w:tc>
      </w:tr>
      <w:tr w:rsidR="005A5B98" w:rsidRPr="00E872DB" w:rsidTr="004948FD">
        <w:tc>
          <w:tcPr>
            <w:tcW w:w="4870" w:type="dxa"/>
            <w:shd w:val="clear" w:color="auto" w:fill="auto"/>
          </w:tcPr>
          <w:p w:rsidR="005A5B98" w:rsidRDefault="005A5B98" w:rsidP="00FD0ABC">
            <w:pPr>
              <w:pStyle w:val="Tabletext"/>
            </w:pPr>
            <w:r>
              <w:t>Feb. 2011 (2011.1)</w:t>
            </w:r>
          </w:p>
        </w:tc>
        <w:tc>
          <w:tcPr>
            <w:tcW w:w="4156" w:type="dxa"/>
            <w:shd w:val="clear" w:color="auto" w:fill="auto"/>
          </w:tcPr>
          <w:p w:rsidR="005A5B98" w:rsidRPr="00E872DB" w:rsidRDefault="004948FD" w:rsidP="006300C0">
            <w:pPr>
              <w:pStyle w:val="Tabletext"/>
            </w:pPr>
            <w:r>
              <w:t>Nov. 2012</w:t>
            </w:r>
          </w:p>
        </w:tc>
      </w:tr>
      <w:tr w:rsidR="00553936" w:rsidRPr="00E872DB" w:rsidTr="004948FD">
        <w:tc>
          <w:tcPr>
            <w:tcW w:w="4870" w:type="dxa"/>
            <w:shd w:val="clear" w:color="auto" w:fill="auto"/>
          </w:tcPr>
          <w:p w:rsidR="00553936" w:rsidRDefault="00553936" w:rsidP="00FD0ABC">
            <w:pPr>
              <w:pStyle w:val="Tabletext"/>
            </w:pPr>
            <w:r>
              <w:t>May 2011 (2011.2)</w:t>
            </w:r>
          </w:p>
        </w:tc>
        <w:tc>
          <w:tcPr>
            <w:tcW w:w="4156" w:type="dxa"/>
            <w:shd w:val="clear" w:color="auto" w:fill="auto"/>
          </w:tcPr>
          <w:p w:rsidR="00553936" w:rsidRPr="00E872DB" w:rsidRDefault="004948FD" w:rsidP="004948FD">
            <w:pPr>
              <w:pStyle w:val="Tabletext"/>
            </w:pPr>
            <w:r>
              <w:t>May 2013</w:t>
            </w:r>
          </w:p>
        </w:tc>
      </w:tr>
      <w:tr w:rsidR="00404A0A" w:rsidRPr="00E872DB" w:rsidTr="004948FD">
        <w:tc>
          <w:tcPr>
            <w:tcW w:w="4870" w:type="dxa"/>
            <w:shd w:val="clear" w:color="auto" w:fill="auto"/>
          </w:tcPr>
          <w:p w:rsidR="00404A0A" w:rsidRDefault="00BC4668" w:rsidP="00FD0ABC">
            <w:pPr>
              <w:pStyle w:val="Tabletext"/>
            </w:pPr>
            <w:r>
              <w:t xml:space="preserve">Aug. </w:t>
            </w:r>
            <w:r w:rsidR="00404A0A">
              <w:t>2011 (2011.3)</w:t>
            </w:r>
          </w:p>
        </w:tc>
        <w:tc>
          <w:tcPr>
            <w:tcW w:w="4156" w:type="dxa"/>
            <w:shd w:val="clear" w:color="auto" w:fill="auto"/>
          </w:tcPr>
          <w:p w:rsidR="00404A0A" w:rsidRPr="00E872DB" w:rsidRDefault="004948FD" w:rsidP="004948FD">
            <w:pPr>
              <w:pStyle w:val="Tabletext"/>
            </w:pPr>
            <w:r>
              <w:t>Dec. 2013</w:t>
            </w:r>
          </w:p>
        </w:tc>
      </w:tr>
      <w:tr w:rsidR="004948FD" w:rsidRPr="00E872DB" w:rsidTr="004948FD">
        <w:tc>
          <w:tcPr>
            <w:tcW w:w="4870" w:type="dxa"/>
            <w:shd w:val="clear" w:color="auto" w:fill="auto"/>
          </w:tcPr>
          <w:p w:rsidR="004948FD" w:rsidRDefault="004948FD" w:rsidP="00FD0ABC">
            <w:pPr>
              <w:pStyle w:val="Tabletext"/>
            </w:pPr>
            <w:r>
              <w:t>Nov. 2011 (2011.4)</w:t>
            </w:r>
          </w:p>
        </w:tc>
        <w:tc>
          <w:tcPr>
            <w:tcW w:w="4156" w:type="dxa"/>
            <w:shd w:val="clear" w:color="auto" w:fill="auto"/>
          </w:tcPr>
          <w:p w:rsidR="004948FD" w:rsidRPr="00E872DB" w:rsidRDefault="004948FD" w:rsidP="006300C0">
            <w:pPr>
              <w:pStyle w:val="Tabletext"/>
            </w:pPr>
            <w:r>
              <w:t>July 2014</w:t>
            </w:r>
          </w:p>
        </w:tc>
      </w:tr>
      <w:tr w:rsidR="004948FD" w:rsidRPr="00E872DB" w:rsidTr="004948FD">
        <w:tc>
          <w:tcPr>
            <w:tcW w:w="4870" w:type="dxa"/>
            <w:shd w:val="clear" w:color="auto" w:fill="auto"/>
          </w:tcPr>
          <w:p w:rsidR="004948FD" w:rsidRDefault="004948FD" w:rsidP="00FD0ABC">
            <w:pPr>
              <w:pStyle w:val="Tabletext"/>
            </w:pPr>
            <w:r>
              <w:t>Jan. 2012 (2012.1)</w:t>
            </w:r>
          </w:p>
        </w:tc>
        <w:tc>
          <w:tcPr>
            <w:tcW w:w="4156" w:type="dxa"/>
            <w:shd w:val="clear" w:color="auto" w:fill="auto"/>
          </w:tcPr>
          <w:p w:rsidR="004948FD" w:rsidRPr="00E872DB" w:rsidRDefault="004948FD" w:rsidP="006300C0">
            <w:pPr>
              <w:pStyle w:val="Tabletext"/>
            </w:pPr>
            <w:r>
              <w:t>Feb. 2015</w:t>
            </w:r>
          </w:p>
        </w:tc>
      </w:tr>
      <w:tr w:rsidR="004948FD" w:rsidRPr="00E872DB" w:rsidTr="004948FD">
        <w:tc>
          <w:tcPr>
            <w:tcW w:w="4870" w:type="dxa"/>
            <w:shd w:val="clear" w:color="auto" w:fill="auto"/>
          </w:tcPr>
          <w:p w:rsidR="004948FD" w:rsidRDefault="004948FD" w:rsidP="004948FD">
            <w:pPr>
              <w:pStyle w:val="Tabletext"/>
            </w:pPr>
            <w:r>
              <w:t>Apr. 2012 (2012.2)</w:t>
            </w:r>
          </w:p>
        </w:tc>
        <w:tc>
          <w:tcPr>
            <w:tcW w:w="4156" w:type="dxa"/>
            <w:shd w:val="clear" w:color="auto" w:fill="auto"/>
          </w:tcPr>
          <w:p w:rsidR="004948FD" w:rsidRPr="00E872DB" w:rsidRDefault="00E35F30" w:rsidP="006300C0">
            <w:pPr>
              <w:pStyle w:val="Tabletext"/>
            </w:pPr>
            <w:r>
              <w:t>June 2015</w:t>
            </w:r>
          </w:p>
        </w:tc>
      </w:tr>
      <w:tr w:rsidR="004948FD" w:rsidRPr="00E872DB" w:rsidTr="004948FD">
        <w:tc>
          <w:tcPr>
            <w:tcW w:w="4870" w:type="dxa"/>
            <w:shd w:val="clear" w:color="auto" w:fill="auto"/>
          </w:tcPr>
          <w:p w:rsidR="004948FD" w:rsidRDefault="004948FD" w:rsidP="004948FD">
            <w:pPr>
              <w:pStyle w:val="Tabletext"/>
            </w:pPr>
            <w:r>
              <w:t>Nov. 2012 (2012.3)</w:t>
            </w:r>
          </w:p>
        </w:tc>
        <w:tc>
          <w:tcPr>
            <w:tcW w:w="4156" w:type="dxa"/>
            <w:shd w:val="clear" w:color="auto" w:fill="auto"/>
          </w:tcPr>
          <w:p w:rsidR="004948FD" w:rsidRPr="00E872DB" w:rsidRDefault="00E35F30" w:rsidP="006300C0">
            <w:pPr>
              <w:pStyle w:val="Tabletext"/>
            </w:pPr>
            <w:r>
              <w:t>Nov. 2015</w:t>
            </w:r>
          </w:p>
        </w:tc>
      </w:tr>
      <w:tr w:rsidR="004948FD" w:rsidRPr="00E872DB" w:rsidTr="004948FD">
        <w:tc>
          <w:tcPr>
            <w:tcW w:w="4870" w:type="dxa"/>
            <w:shd w:val="clear" w:color="auto" w:fill="auto"/>
          </w:tcPr>
          <w:p w:rsidR="004948FD" w:rsidRDefault="004948FD" w:rsidP="004948FD">
            <w:pPr>
              <w:pStyle w:val="Tabletext"/>
            </w:pPr>
            <w:r>
              <w:t>Mar. 2013 (2013.1)</w:t>
            </w:r>
          </w:p>
        </w:tc>
        <w:tc>
          <w:tcPr>
            <w:tcW w:w="4156" w:type="dxa"/>
            <w:shd w:val="clear" w:color="auto" w:fill="auto"/>
          </w:tcPr>
          <w:p w:rsidR="004948FD" w:rsidRPr="00E872DB" w:rsidRDefault="00E35F30" w:rsidP="006300C0">
            <w:pPr>
              <w:pStyle w:val="Tabletext"/>
            </w:pPr>
            <w:r>
              <w:t>Mar. 2016</w:t>
            </w:r>
          </w:p>
        </w:tc>
      </w:tr>
      <w:tr w:rsidR="004948FD" w:rsidRPr="00E872DB" w:rsidTr="004948FD">
        <w:tc>
          <w:tcPr>
            <w:tcW w:w="4870" w:type="dxa"/>
            <w:shd w:val="clear" w:color="auto" w:fill="auto"/>
          </w:tcPr>
          <w:p w:rsidR="004948FD" w:rsidRDefault="004948FD" w:rsidP="004948FD">
            <w:pPr>
              <w:pStyle w:val="Tabletext"/>
            </w:pPr>
            <w:r>
              <w:t>Aug. 2013 (2013.2)</w:t>
            </w:r>
          </w:p>
        </w:tc>
        <w:tc>
          <w:tcPr>
            <w:tcW w:w="4156" w:type="dxa"/>
            <w:shd w:val="clear" w:color="auto" w:fill="auto"/>
          </w:tcPr>
          <w:p w:rsidR="004948FD" w:rsidRPr="00E872DB" w:rsidRDefault="004948FD" w:rsidP="006300C0">
            <w:pPr>
              <w:pStyle w:val="Tabletext"/>
            </w:pPr>
          </w:p>
        </w:tc>
      </w:tr>
      <w:tr w:rsidR="004948FD" w:rsidRPr="00E872DB" w:rsidTr="004948FD">
        <w:tc>
          <w:tcPr>
            <w:tcW w:w="4870" w:type="dxa"/>
            <w:shd w:val="clear" w:color="auto" w:fill="auto"/>
          </w:tcPr>
          <w:p w:rsidR="004948FD" w:rsidRDefault="004948FD" w:rsidP="004948FD">
            <w:pPr>
              <w:pStyle w:val="Tabletext"/>
            </w:pPr>
            <w:r>
              <w:t>Oct. 2013 (2013.3)</w:t>
            </w:r>
          </w:p>
        </w:tc>
        <w:tc>
          <w:tcPr>
            <w:tcW w:w="4156" w:type="dxa"/>
            <w:shd w:val="clear" w:color="auto" w:fill="auto"/>
          </w:tcPr>
          <w:p w:rsidR="004948FD" w:rsidRPr="00E872DB" w:rsidRDefault="004948FD" w:rsidP="006300C0">
            <w:pPr>
              <w:pStyle w:val="Tabletext"/>
            </w:pPr>
          </w:p>
        </w:tc>
      </w:tr>
      <w:tr w:rsidR="004948FD" w:rsidRPr="00E872DB" w:rsidTr="004948FD">
        <w:tc>
          <w:tcPr>
            <w:tcW w:w="4870" w:type="dxa"/>
            <w:shd w:val="clear" w:color="auto" w:fill="auto"/>
          </w:tcPr>
          <w:p w:rsidR="004948FD" w:rsidRDefault="004948FD" w:rsidP="004948FD">
            <w:pPr>
              <w:pStyle w:val="Tabletext"/>
            </w:pPr>
            <w:r>
              <w:lastRenderedPageBreak/>
              <w:t>Jan. 2014 (2014.1)</w:t>
            </w:r>
          </w:p>
        </w:tc>
        <w:tc>
          <w:tcPr>
            <w:tcW w:w="4156" w:type="dxa"/>
            <w:shd w:val="clear" w:color="auto" w:fill="auto"/>
          </w:tcPr>
          <w:p w:rsidR="004948FD" w:rsidRPr="00E872DB" w:rsidRDefault="004948FD" w:rsidP="006300C0">
            <w:pPr>
              <w:pStyle w:val="Tabletext"/>
            </w:pPr>
          </w:p>
        </w:tc>
      </w:tr>
      <w:tr w:rsidR="004948FD" w:rsidRPr="00E872DB" w:rsidTr="004948FD">
        <w:tc>
          <w:tcPr>
            <w:tcW w:w="4870" w:type="dxa"/>
            <w:shd w:val="clear" w:color="auto" w:fill="auto"/>
          </w:tcPr>
          <w:p w:rsidR="004948FD" w:rsidRDefault="004948FD" w:rsidP="004948FD">
            <w:pPr>
              <w:pStyle w:val="Tabletext"/>
            </w:pPr>
            <w:r>
              <w:t>May 2014 (2014.2)</w:t>
            </w:r>
          </w:p>
        </w:tc>
        <w:tc>
          <w:tcPr>
            <w:tcW w:w="4156" w:type="dxa"/>
            <w:shd w:val="clear" w:color="auto" w:fill="auto"/>
          </w:tcPr>
          <w:p w:rsidR="004948FD" w:rsidRPr="00E872DB" w:rsidRDefault="004948FD" w:rsidP="006300C0">
            <w:pPr>
              <w:pStyle w:val="Tabletext"/>
            </w:pPr>
          </w:p>
        </w:tc>
      </w:tr>
      <w:tr w:rsidR="004948FD" w:rsidRPr="00E872DB" w:rsidTr="004948FD">
        <w:tc>
          <w:tcPr>
            <w:tcW w:w="4870" w:type="dxa"/>
            <w:shd w:val="clear" w:color="auto" w:fill="auto"/>
          </w:tcPr>
          <w:p w:rsidR="004948FD" w:rsidRDefault="004948FD" w:rsidP="004948FD">
            <w:pPr>
              <w:pStyle w:val="Tabletext"/>
            </w:pPr>
            <w:r>
              <w:t>Dec. 2014 (2014.3)</w:t>
            </w:r>
          </w:p>
        </w:tc>
        <w:tc>
          <w:tcPr>
            <w:tcW w:w="4156" w:type="dxa"/>
            <w:shd w:val="clear" w:color="auto" w:fill="auto"/>
          </w:tcPr>
          <w:p w:rsidR="004948FD" w:rsidRPr="00E872DB" w:rsidRDefault="004948FD" w:rsidP="006300C0">
            <w:pPr>
              <w:pStyle w:val="Tabletext"/>
            </w:pPr>
          </w:p>
        </w:tc>
      </w:tr>
      <w:tr w:rsidR="004948FD" w:rsidRPr="00E872DB" w:rsidTr="004948FD">
        <w:tc>
          <w:tcPr>
            <w:tcW w:w="4870" w:type="dxa"/>
            <w:shd w:val="clear" w:color="auto" w:fill="auto"/>
          </w:tcPr>
          <w:p w:rsidR="004948FD" w:rsidRDefault="004948FD" w:rsidP="004948FD">
            <w:pPr>
              <w:pStyle w:val="Tabletext"/>
            </w:pPr>
            <w:r>
              <w:t>July. 2015 (2015.1)</w:t>
            </w:r>
          </w:p>
        </w:tc>
        <w:tc>
          <w:tcPr>
            <w:tcW w:w="4156" w:type="dxa"/>
            <w:shd w:val="clear" w:color="auto" w:fill="auto"/>
          </w:tcPr>
          <w:p w:rsidR="004948FD" w:rsidRPr="00E872DB" w:rsidRDefault="004948FD" w:rsidP="006300C0">
            <w:pPr>
              <w:pStyle w:val="Tabletext"/>
            </w:pPr>
          </w:p>
        </w:tc>
      </w:tr>
      <w:tr w:rsidR="004948FD" w:rsidRPr="00E872DB" w:rsidTr="004948FD">
        <w:tc>
          <w:tcPr>
            <w:tcW w:w="4870" w:type="dxa"/>
            <w:shd w:val="clear" w:color="auto" w:fill="auto"/>
          </w:tcPr>
          <w:p w:rsidR="004948FD" w:rsidRDefault="004948FD" w:rsidP="004948FD">
            <w:pPr>
              <w:pStyle w:val="Tabletext"/>
            </w:pPr>
            <w:r>
              <w:t>Oct. 2015 (2015.1)</w:t>
            </w:r>
          </w:p>
        </w:tc>
        <w:tc>
          <w:tcPr>
            <w:tcW w:w="4156" w:type="dxa"/>
            <w:shd w:val="clear" w:color="auto" w:fill="auto"/>
          </w:tcPr>
          <w:p w:rsidR="004948FD" w:rsidRPr="00E872DB" w:rsidRDefault="004948FD" w:rsidP="006300C0">
            <w:pPr>
              <w:pStyle w:val="Tabletext"/>
            </w:pPr>
          </w:p>
        </w:tc>
      </w:tr>
      <w:tr w:rsidR="004948FD" w:rsidRPr="00E872DB" w:rsidTr="004948FD">
        <w:tc>
          <w:tcPr>
            <w:tcW w:w="4870" w:type="dxa"/>
            <w:tcBorders>
              <w:bottom w:val="single" w:sz="2" w:space="0" w:color="auto"/>
            </w:tcBorders>
            <w:shd w:val="clear" w:color="auto" w:fill="auto"/>
          </w:tcPr>
          <w:p w:rsidR="004948FD" w:rsidRDefault="004948FD" w:rsidP="004948FD">
            <w:pPr>
              <w:pStyle w:val="Tabletext"/>
            </w:pPr>
            <w:r>
              <w:t>Jan. 2016 (2016.1)</w:t>
            </w:r>
          </w:p>
        </w:tc>
        <w:tc>
          <w:tcPr>
            <w:tcW w:w="4156" w:type="dxa"/>
            <w:tcBorders>
              <w:bottom w:val="single" w:sz="2" w:space="0" w:color="auto"/>
            </w:tcBorders>
            <w:shd w:val="clear" w:color="auto" w:fill="auto"/>
          </w:tcPr>
          <w:p w:rsidR="004948FD" w:rsidRPr="00E872DB" w:rsidRDefault="004948FD" w:rsidP="006300C0">
            <w:pPr>
              <w:pStyle w:val="Tabletext"/>
            </w:pPr>
          </w:p>
        </w:tc>
      </w:tr>
      <w:tr w:rsidR="004948FD" w:rsidRPr="00E872DB" w:rsidTr="004948FD">
        <w:tc>
          <w:tcPr>
            <w:tcW w:w="4870" w:type="dxa"/>
            <w:tcBorders>
              <w:top w:val="single" w:sz="2" w:space="0" w:color="auto"/>
              <w:bottom w:val="single" w:sz="12" w:space="0" w:color="auto"/>
            </w:tcBorders>
            <w:shd w:val="clear" w:color="auto" w:fill="auto"/>
          </w:tcPr>
          <w:p w:rsidR="004948FD" w:rsidRDefault="004948FD" w:rsidP="004948FD">
            <w:pPr>
              <w:pStyle w:val="Tabletext"/>
            </w:pPr>
            <w:r>
              <w:t>May 2016 (2016.2)</w:t>
            </w:r>
          </w:p>
        </w:tc>
        <w:tc>
          <w:tcPr>
            <w:tcW w:w="4156" w:type="dxa"/>
            <w:tcBorders>
              <w:top w:val="single" w:sz="2" w:space="0" w:color="auto"/>
              <w:bottom w:val="single" w:sz="12" w:space="0" w:color="auto"/>
            </w:tcBorders>
            <w:shd w:val="clear" w:color="auto" w:fill="auto"/>
          </w:tcPr>
          <w:p w:rsidR="004948FD" w:rsidRPr="00E872DB" w:rsidRDefault="004948FD" w:rsidP="006300C0">
            <w:pPr>
              <w:pStyle w:val="Tabletext"/>
            </w:pPr>
          </w:p>
        </w:tc>
      </w:tr>
    </w:tbl>
    <w:p w:rsidR="004D0B77" w:rsidRPr="00E872DB" w:rsidRDefault="004D0B77" w:rsidP="004D0B77"/>
    <w:p w:rsidR="004D0B77" w:rsidRPr="00E872DB" w:rsidRDefault="004D0B77" w:rsidP="00E872DB">
      <w:pPr>
        <w:pStyle w:val="Head2"/>
      </w:pPr>
      <w:bookmarkStart w:id="2" w:name="_Toc454282725"/>
      <w:r w:rsidRPr="00E872DB">
        <w:t>Notes on method</w:t>
      </w:r>
      <w:bookmarkEnd w:id="2"/>
    </w:p>
    <w:p w:rsidR="009754A1" w:rsidRDefault="009754A1" w:rsidP="004D0B77">
      <w:pPr>
        <w:pStyle w:val="BodyNum"/>
        <w:numPr>
          <w:ilvl w:val="0"/>
          <w:numId w:val="0"/>
        </w:numPr>
        <w:rPr>
          <w:i/>
        </w:rPr>
      </w:pPr>
      <w:r>
        <w:rPr>
          <w:i/>
        </w:rPr>
        <w:t>Criteria for inclusion in the catalogue</w:t>
      </w:r>
    </w:p>
    <w:p w:rsidR="009754A1" w:rsidRPr="009754A1" w:rsidRDefault="00BD7EE4" w:rsidP="004D0B77">
      <w:pPr>
        <w:pStyle w:val="BodyNum"/>
        <w:numPr>
          <w:ilvl w:val="0"/>
          <w:numId w:val="0"/>
        </w:numPr>
      </w:pPr>
      <w:r>
        <w:t xml:space="preserve">All items in the catalogue appeared in one of the </w:t>
      </w:r>
      <w:r w:rsidR="009754A1">
        <w:t>CALC publication</w:t>
      </w:r>
      <w:r>
        <w:t>s</w:t>
      </w:r>
      <w:r w:rsidR="009754A1">
        <w:t xml:space="preserve"> listed above. </w:t>
      </w:r>
      <w:r>
        <w:t xml:space="preserve">However, </w:t>
      </w:r>
      <w:r w:rsidR="001F5A71">
        <w:t>an item is</w:t>
      </w:r>
      <w:r>
        <w:t xml:space="preserve"> catalogued only if it is considered </w:t>
      </w:r>
      <w:r w:rsidR="001F5A71">
        <w:t>to</w:t>
      </w:r>
      <w:r>
        <w:t xml:space="preserve"> include</w:t>
      </w:r>
      <w:r w:rsidR="009754A1" w:rsidRPr="00862DB5">
        <w:t xml:space="preserve"> discussion or news relating to drafting matters of more than ephemeral significance.  </w:t>
      </w:r>
      <w:r>
        <w:t>For the most part</w:t>
      </w:r>
      <w:r w:rsidR="009754A1">
        <w:t>, items relating to the internal life of CALC (</w:t>
      </w:r>
      <w:r w:rsidR="00E35F30">
        <w:t xml:space="preserve">for example, </w:t>
      </w:r>
      <w:r w:rsidR="009754A1">
        <w:t>minutes of gen</w:t>
      </w:r>
      <w:r w:rsidR="00E35F30">
        <w:t>eral meetings, lists of members, some President’s reports</w:t>
      </w:r>
      <w:r w:rsidR="009754A1">
        <w:t xml:space="preserve">) are not catalogued. </w:t>
      </w:r>
      <w:r w:rsidR="00E35F30">
        <w:t>Announcements of upcoming conferences and notices relating to regi</w:t>
      </w:r>
      <w:r w:rsidR="00255723">
        <w:t>stration etc. are not catalogued</w:t>
      </w:r>
      <w:r w:rsidR="00E35F30">
        <w:t xml:space="preserve">. </w:t>
      </w:r>
      <w:r w:rsidR="009754A1">
        <w:t>For more detail, see Horn, N,</w:t>
      </w:r>
      <w:r w:rsidR="002806F7">
        <w:t xml:space="preserve"> </w:t>
      </w:r>
      <w:r w:rsidR="00C92852">
        <w:t>&amp;</w:t>
      </w:r>
      <w:r w:rsidR="002806F7">
        <w:t xml:space="preserve"> L Brennan (work cited, n 1), p 115.</w:t>
      </w:r>
    </w:p>
    <w:p w:rsidR="004D0B77" w:rsidRPr="00E872DB" w:rsidRDefault="002104E0" w:rsidP="004D0B77">
      <w:pPr>
        <w:pStyle w:val="BodyNum"/>
        <w:numPr>
          <w:ilvl w:val="0"/>
          <w:numId w:val="0"/>
        </w:numPr>
        <w:rPr>
          <w:i/>
        </w:rPr>
      </w:pPr>
      <w:r w:rsidRPr="00E872DB">
        <w:rPr>
          <w:i/>
        </w:rPr>
        <w:t>Citation generally</w:t>
      </w:r>
    </w:p>
    <w:p w:rsidR="004D0B77" w:rsidRPr="00E872DB" w:rsidRDefault="004D0B77" w:rsidP="004D0B77">
      <w:pPr>
        <w:pStyle w:val="BodyNum"/>
        <w:numPr>
          <w:ilvl w:val="0"/>
          <w:numId w:val="0"/>
        </w:numPr>
      </w:pPr>
      <w:r w:rsidRPr="00E872DB">
        <w:t xml:space="preserve">For each record, an author is listed if </w:t>
      </w:r>
      <w:r w:rsidR="00E35F30">
        <w:t>apparent on the fact of the publication</w:t>
      </w:r>
      <w:r w:rsidRPr="00E872DB">
        <w:t>.  If no author is given, the listing is by title; unauthored records may be presumed to be editorial contributions (but if the editor is specifically named, the listing is by the editor’s name).  Australian Government recognised citation methods are the basis for the style used.</w:t>
      </w:r>
      <w:r w:rsidRPr="00E872DB">
        <w:rPr>
          <w:rStyle w:val="FootnoteReference"/>
        </w:rPr>
        <w:footnoteReference w:id="4"/>
      </w:r>
      <w:r w:rsidRPr="00E872DB">
        <w:t xml:space="preserve">  Where possible, citations of source material are given for </w:t>
      </w:r>
      <w:r w:rsidR="002104E0" w:rsidRPr="00E872DB">
        <w:t>republished</w:t>
      </w:r>
      <w:r w:rsidRPr="00E872DB">
        <w:t xml:space="preserve"> articles (some of these are incomplete, however).</w:t>
      </w:r>
      <w:r w:rsidR="002104E0" w:rsidRPr="00E872DB">
        <w:rPr>
          <w:rStyle w:val="FootnoteReference"/>
        </w:rPr>
        <w:footnoteReference w:id="5"/>
      </w:r>
    </w:p>
    <w:p w:rsidR="002104E0" w:rsidRPr="00E872DB" w:rsidRDefault="002104E0" w:rsidP="002104E0">
      <w:pPr>
        <w:pStyle w:val="BodyNum"/>
        <w:numPr>
          <w:ilvl w:val="0"/>
          <w:numId w:val="0"/>
        </w:numPr>
      </w:pPr>
      <w:r w:rsidRPr="00E872DB">
        <w:rPr>
          <w:i/>
        </w:rPr>
        <w:t>The Loophole</w:t>
      </w:r>
      <w:r w:rsidRPr="00E872DB">
        <w:t xml:space="preserve"> and the </w:t>
      </w:r>
      <w:r w:rsidRPr="00E872DB">
        <w:rPr>
          <w:i/>
        </w:rPr>
        <w:t>Newsletters</w:t>
      </w:r>
      <w:r w:rsidRPr="00E872DB">
        <w:t xml:space="preserve"> are cited principally by month and year, as this element of their citation is common to all issues of both publications.  Within each series of publications, however, some different citation conventions have been used at different times, as follows.</w:t>
      </w:r>
    </w:p>
    <w:p w:rsidR="002104E0" w:rsidRPr="00E872DB" w:rsidRDefault="002104E0" w:rsidP="002104E0">
      <w:pPr>
        <w:pStyle w:val="BodyNum"/>
        <w:numPr>
          <w:ilvl w:val="0"/>
          <w:numId w:val="0"/>
        </w:numPr>
        <w:rPr>
          <w:i/>
        </w:rPr>
      </w:pPr>
      <w:r w:rsidRPr="00E872DB">
        <w:rPr>
          <w:i/>
        </w:rPr>
        <w:t>Citation of the Loophole</w:t>
      </w:r>
    </w:p>
    <w:p w:rsidR="002104E0" w:rsidRPr="00E872DB" w:rsidRDefault="002104E0" w:rsidP="002104E0">
      <w:pPr>
        <w:pStyle w:val="BodyNum"/>
        <w:numPr>
          <w:ilvl w:val="0"/>
          <w:numId w:val="47"/>
        </w:numPr>
      </w:pPr>
      <w:r w:rsidRPr="00E872DB">
        <w:t>From 1987 until 1993, a month</w:t>
      </w:r>
      <w:r w:rsidR="00A70C56" w:rsidRPr="00E872DB">
        <w:noBreakHyphen/>
      </w:r>
      <w:r w:rsidRPr="00E872DB">
        <w:t>year citation was coupled with a volume</w:t>
      </w:r>
      <w:r w:rsidR="00A70C56" w:rsidRPr="00E872DB">
        <w:noBreakHyphen/>
      </w:r>
      <w:r w:rsidRPr="00E872DB">
        <w:t xml:space="preserve">number system.  </w:t>
      </w:r>
      <w:r w:rsidR="00C736EB" w:rsidRPr="00E872DB">
        <w:t>To reflect this, for example</w:t>
      </w:r>
      <w:r w:rsidRPr="00E872DB">
        <w:t xml:space="preserve">, the August 1991 issue, volume 3, issue 2, is cited in the catalogue as </w:t>
      </w:r>
      <w:r w:rsidRPr="00E872DB">
        <w:rPr>
          <w:b/>
          <w:i/>
        </w:rPr>
        <w:t>The Loophole</w:t>
      </w:r>
      <w:r w:rsidRPr="00E872DB">
        <w:rPr>
          <w:b/>
        </w:rPr>
        <w:t>, Aug</w:t>
      </w:r>
      <w:r w:rsidR="005970F0" w:rsidRPr="00E872DB">
        <w:rPr>
          <w:b/>
        </w:rPr>
        <w:t>.</w:t>
      </w:r>
      <w:r w:rsidRPr="00E872DB">
        <w:rPr>
          <w:b/>
        </w:rPr>
        <w:t xml:space="preserve"> 1991 (3.2)</w:t>
      </w:r>
      <w:r w:rsidRPr="00E872DB">
        <w:t>.</w:t>
      </w:r>
    </w:p>
    <w:p w:rsidR="002104E0" w:rsidRPr="00E872DB" w:rsidRDefault="002104E0" w:rsidP="002104E0">
      <w:pPr>
        <w:pStyle w:val="BodyNum"/>
        <w:numPr>
          <w:ilvl w:val="0"/>
          <w:numId w:val="47"/>
        </w:numPr>
      </w:pPr>
      <w:r w:rsidRPr="00E872DB">
        <w:t>From July 1995 until June 2000, only a month</w:t>
      </w:r>
      <w:r w:rsidR="00A70C56" w:rsidRPr="00E872DB">
        <w:noBreakHyphen/>
      </w:r>
      <w:r w:rsidRPr="00E872DB">
        <w:t xml:space="preserve">year citation was used in the journal.  </w:t>
      </w:r>
      <w:r w:rsidR="00C736EB" w:rsidRPr="00E872DB">
        <w:t>To reflect this, f</w:t>
      </w:r>
      <w:r w:rsidRPr="00E872DB">
        <w:t xml:space="preserve">or example, the July 1995 issue is cited in the catalogue as </w:t>
      </w:r>
      <w:r w:rsidRPr="00E872DB">
        <w:rPr>
          <w:b/>
          <w:i/>
        </w:rPr>
        <w:t>The Loophole</w:t>
      </w:r>
      <w:r w:rsidRPr="00E872DB">
        <w:rPr>
          <w:b/>
        </w:rPr>
        <w:t>, July 1995</w:t>
      </w:r>
      <w:r w:rsidRPr="00E872DB">
        <w:t>.</w:t>
      </w:r>
    </w:p>
    <w:p w:rsidR="002104E0" w:rsidRPr="00E872DB" w:rsidRDefault="002104E0" w:rsidP="002104E0">
      <w:pPr>
        <w:pStyle w:val="BodyNum"/>
        <w:numPr>
          <w:ilvl w:val="0"/>
          <w:numId w:val="47"/>
        </w:numPr>
      </w:pPr>
      <w:r w:rsidRPr="00E872DB">
        <w:t>From December 2001 until the present, a month</w:t>
      </w:r>
      <w:r w:rsidR="00A70C56" w:rsidRPr="00E872DB">
        <w:noBreakHyphen/>
      </w:r>
      <w:r w:rsidRPr="00E872DB">
        <w:t>year citation has been used together with a year</w:t>
      </w:r>
      <w:r w:rsidR="00A70C56" w:rsidRPr="00E872DB">
        <w:noBreakHyphen/>
      </w:r>
      <w:r w:rsidRPr="00E872DB">
        <w:t xml:space="preserve">issue citation indicating the issue number within the cited year. </w:t>
      </w:r>
      <w:r w:rsidR="00C736EB" w:rsidRPr="00E872DB">
        <w:t xml:space="preserve"> To reflect </w:t>
      </w:r>
      <w:r w:rsidR="00C736EB" w:rsidRPr="00E872DB">
        <w:lastRenderedPageBreak/>
        <w:t>this, f</w:t>
      </w:r>
      <w:r w:rsidRPr="00E872DB">
        <w:t xml:space="preserve">or example, the </w:t>
      </w:r>
      <w:r w:rsidR="00E35F30">
        <w:t>May</w:t>
      </w:r>
      <w:r w:rsidRPr="00E872DB">
        <w:t xml:space="preserve"> 201</w:t>
      </w:r>
      <w:r w:rsidR="00E35F30">
        <w:t>6</w:t>
      </w:r>
      <w:r w:rsidR="00F8744C">
        <w:t xml:space="preserve"> issue, issue 2 of 2016</w:t>
      </w:r>
      <w:r w:rsidRPr="00E872DB">
        <w:t xml:space="preserve">, is cited in the catalogue as </w:t>
      </w:r>
      <w:r w:rsidRPr="00E872DB">
        <w:rPr>
          <w:b/>
          <w:i/>
        </w:rPr>
        <w:t>The Loophole</w:t>
      </w:r>
      <w:r w:rsidRPr="00E872DB">
        <w:rPr>
          <w:b/>
        </w:rPr>
        <w:t xml:space="preserve">, </w:t>
      </w:r>
      <w:r w:rsidR="00E35F30">
        <w:rPr>
          <w:b/>
        </w:rPr>
        <w:t>May</w:t>
      </w:r>
      <w:r w:rsidRPr="00E872DB">
        <w:rPr>
          <w:b/>
        </w:rPr>
        <w:t xml:space="preserve"> 201</w:t>
      </w:r>
      <w:r w:rsidR="00E35F30">
        <w:rPr>
          <w:b/>
        </w:rPr>
        <w:t>6</w:t>
      </w:r>
      <w:r w:rsidRPr="00E872DB">
        <w:rPr>
          <w:b/>
        </w:rPr>
        <w:t xml:space="preserve"> (201</w:t>
      </w:r>
      <w:r w:rsidR="00E35F30">
        <w:rPr>
          <w:b/>
        </w:rPr>
        <w:t>6</w:t>
      </w:r>
      <w:r w:rsidRPr="00E872DB">
        <w:rPr>
          <w:b/>
        </w:rPr>
        <w:t>.2).</w:t>
      </w:r>
    </w:p>
    <w:p w:rsidR="002104E0" w:rsidRPr="00E872DB" w:rsidRDefault="005970F0" w:rsidP="002104E0">
      <w:pPr>
        <w:pStyle w:val="BodyNum"/>
        <w:numPr>
          <w:ilvl w:val="0"/>
          <w:numId w:val="0"/>
        </w:numPr>
      </w:pPr>
      <w:r w:rsidRPr="00E872DB">
        <w:rPr>
          <w:i/>
        </w:rPr>
        <w:t xml:space="preserve">Citation of </w:t>
      </w:r>
      <w:r w:rsidR="002104E0" w:rsidRPr="00E872DB">
        <w:rPr>
          <w:i/>
        </w:rPr>
        <w:t>Newsletter</w:t>
      </w:r>
      <w:r w:rsidRPr="00E872DB">
        <w:rPr>
          <w:i/>
        </w:rPr>
        <w:t>s</w:t>
      </w:r>
    </w:p>
    <w:p w:rsidR="002104E0" w:rsidRPr="00E872DB" w:rsidRDefault="002104E0" w:rsidP="002104E0">
      <w:pPr>
        <w:pStyle w:val="BodyNum"/>
        <w:numPr>
          <w:ilvl w:val="0"/>
          <w:numId w:val="47"/>
        </w:numPr>
      </w:pPr>
      <w:r w:rsidRPr="00E872DB">
        <w:t xml:space="preserve">From 1983 to 1986 (the first </w:t>
      </w:r>
      <w:r w:rsidR="005970F0" w:rsidRPr="00E872DB">
        <w:t>series</w:t>
      </w:r>
      <w:r w:rsidRPr="00E872DB">
        <w:t xml:space="preserve"> of </w:t>
      </w:r>
      <w:r w:rsidR="00C736EB" w:rsidRPr="00E872DB">
        <w:t xml:space="preserve">the </w:t>
      </w:r>
      <w:r w:rsidR="00C736EB" w:rsidRPr="00E872DB">
        <w:rPr>
          <w:i/>
        </w:rPr>
        <w:t>Newsletter</w:t>
      </w:r>
      <w:r w:rsidRPr="00E872DB">
        <w:t xml:space="preserve"> mentioned in section 1 above), the issues were numbered consecutively, accompanied by a month</w:t>
      </w:r>
      <w:r w:rsidR="00A70C56" w:rsidRPr="00E872DB">
        <w:noBreakHyphen/>
      </w:r>
      <w:r w:rsidRPr="00E872DB">
        <w:t xml:space="preserve">year citation.  </w:t>
      </w:r>
      <w:r w:rsidR="00C736EB" w:rsidRPr="00E872DB">
        <w:t>To reflect this, f</w:t>
      </w:r>
      <w:r w:rsidRPr="00E872DB">
        <w:t xml:space="preserve">or example, the first issue, Number 1 of November 1983, is cited as </w:t>
      </w:r>
      <w:r w:rsidRPr="00E872DB">
        <w:rPr>
          <w:b/>
          <w:i/>
        </w:rPr>
        <w:t>Newsletter</w:t>
      </w:r>
      <w:r w:rsidRPr="00E872DB">
        <w:rPr>
          <w:b/>
        </w:rPr>
        <w:t>, Nov</w:t>
      </w:r>
      <w:r w:rsidR="005970F0" w:rsidRPr="00E872DB">
        <w:rPr>
          <w:b/>
        </w:rPr>
        <w:t>.</w:t>
      </w:r>
      <w:r w:rsidRPr="00E872DB">
        <w:rPr>
          <w:b/>
        </w:rPr>
        <w:t xml:space="preserve"> 1983 (No. 1)</w:t>
      </w:r>
      <w:r w:rsidRPr="00E872DB">
        <w:t xml:space="preserve">.  </w:t>
      </w:r>
    </w:p>
    <w:p w:rsidR="002104E0" w:rsidRPr="00E872DB" w:rsidRDefault="002104E0" w:rsidP="002104E0">
      <w:pPr>
        <w:pStyle w:val="BodyNum"/>
        <w:numPr>
          <w:ilvl w:val="0"/>
          <w:numId w:val="47"/>
        </w:numPr>
      </w:pPr>
      <w:r w:rsidRPr="00E872DB">
        <w:t>In 19</w:t>
      </w:r>
      <w:r w:rsidR="00BD7EE4">
        <w:t>86,</w:t>
      </w:r>
      <w:r w:rsidR="00C736EB" w:rsidRPr="00E872DB">
        <w:t xml:space="preserve"> </w:t>
      </w:r>
      <w:r w:rsidR="00C736EB" w:rsidRPr="00E872DB">
        <w:rPr>
          <w:i/>
        </w:rPr>
        <w:t>Newsletter</w:t>
      </w:r>
      <w:r w:rsidR="00BD7EE4">
        <w:rPr>
          <w:i/>
        </w:rPr>
        <w:t>s</w:t>
      </w:r>
      <w:r w:rsidR="00C736EB" w:rsidRPr="00E872DB">
        <w:t xml:space="preserve"> </w:t>
      </w:r>
      <w:r w:rsidR="00BD7EE4">
        <w:t>were</w:t>
      </w:r>
      <w:r w:rsidRPr="00E872DB">
        <w:t xml:space="preserve"> issued in May and July, each numbered as No. 11.  These are distinguished in the catalogue as </w:t>
      </w:r>
      <w:r w:rsidRPr="00E872DB">
        <w:rPr>
          <w:b/>
          <w:i/>
        </w:rPr>
        <w:t>Newsletter</w:t>
      </w:r>
      <w:r w:rsidRPr="00E872DB">
        <w:rPr>
          <w:b/>
        </w:rPr>
        <w:t>, May 1986 [11.1]</w:t>
      </w:r>
      <w:r w:rsidRPr="00E872DB">
        <w:t xml:space="preserve"> and </w:t>
      </w:r>
      <w:r w:rsidRPr="00E872DB">
        <w:rPr>
          <w:b/>
          <w:i/>
        </w:rPr>
        <w:t>Newsletter</w:t>
      </w:r>
      <w:r w:rsidRPr="00E872DB">
        <w:rPr>
          <w:b/>
        </w:rPr>
        <w:t>, July 1986 [11.2]</w:t>
      </w:r>
      <w:r w:rsidRPr="00E872DB">
        <w:t>.</w:t>
      </w:r>
    </w:p>
    <w:p w:rsidR="002104E0" w:rsidRPr="00E872DB" w:rsidRDefault="002104E0" w:rsidP="002104E0">
      <w:pPr>
        <w:pStyle w:val="BodyNum"/>
        <w:numPr>
          <w:ilvl w:val="0"/>
          <w:numId w:val="47"/>
        </w:numPr>
      </w:pPr>
      <w:r w:rsidRPr="00E872DB">
        <w:t xml:space="preserve">The second </w:t>
      </w:r>
      <w:r w:rsidR="005970F0" w:rsidRPr="00E872DB">
        <w:t>series</w:t>
      </w:r>
      <w:r w:rsidRPr="00E872DB">
        <w:t xml:space="preserve"> of </w:t>
      </w:r>
      <w:r w:rsidR="00C736EB" w:rsidRPr="00E872DB">
        <w:t xml:space="preserve">the </w:t>
      </w:r>
      <w:r w:rsidR="00C736EB" w:rsidRPr="00E872DB">
        <w:rPr>
          <w:i/>
        </w:rPr>
        <w:t>Newsletter</w:t>
      </w:r>
      <w:r w:rsidRPr="00E872DB">
        <w:t>, from August 200</w:t>
      </w:r>
      <w:r w:rsidR="00E35F30">
        <w:t>2</w:t>
      </w:r>
      <w:r w:rsidRPr="00E872DB">
        <w:t xml:space="preserve"> until </w:t>
      </w:r>
      <w:r w:rsidR="00E35F30">
        <w:t>March 2016</w:t>
      </w:r>
      <w:r w:rsidR="005970F0" w:rsidRPr="00E872DB">
        <w:t>,</w:t>
      </w:r>
      <w:r w:rsidRPr="00E872DB">
        <w:t xml:space="preserve"> </w:t>
      </w:r>
      <w:r w:rsidR="00C736EB" w:rsidRPr="00E872DB">
        <w:t>is</w:t>
      </w:r>
      <w:r w:rsidRPr="00E872DB">
        <w:t xml:space="preserve"> cited by month and year only.  </w:t>
      </w:r>
      <w:r w:rsidR="00C736EB" w:rsidRPr="00E872DB">
        <w:t xml:space="preserve">To reflect this, for example, the issue of </w:t>
      </w:r>
      <w:r w:rsidRPr="00E872DB">
        <w:t>March 201</w:t>
      </w:r>
      <w:r w:rsidR="00E35F30">
        <w:t>6</w:t>
      </w:r>
      <w:r w:rsidRPr="00E872DB">
        <w:t xml:space="preserve"> is cited as </w:t>
      </w:r>
      <w:r w:rsidRPr="00E872DB">
        <w:rPr>
          <w:b/>
          <w:i/>
        </w:rPr>
        <w:t>Newsletter</w:t>
      </w:r>
      <w:r w:rsidRPr="00E872DB">
        <w:rPr>
          <w:b/>
        </w:rPr>
        <w:t>, Mar</w:t>
      </w:r>
      <w:r w:rsidR="005970F0" w:rsidRPr="00E872DB">
        <w:rPr>
          <w:b/>
        </w:rPr>
        <w:t>.</w:t>
      </w:r>
      <w:r w:rsidRPr="00E872DB">
        <w:rPr>
          <w:b/>
        </w:rPr>
        <w:t xml:space="preserve"> 201</w:t>
      </w:r>
      <w:r w:rsidR="00E35F30">
        <w:rPr>
          <w:b/>
        </w:rPr>
        <w:t>6</w:t>
      </w:r>
      <w:r w:rsidRPr="00E872DB">
        <w:t>.</w:t>
      </w:r>
    </w:p>
    <w:p w:rsidR="002104E0" w:rsidRPr="00E872DB" w:rsidRDefault="002104E0" w:rsidP="002104E0">
      <w:pPr>
        <w:pStyle w:val="BodyNum"/>
        <w:numPr>
          <w:ilvl w:val="0"/>
          <w:numId w:val="0"/>
        </w:numPr>
        <w:rPr>
          <w:i/>
        </w:rPr>
      </w:pPr>
      <w:r w:rsidRPr="00E872DB">
        <w:rPr>
          <w:i/>
        </w:rPr>
        <w:t>Page numbers</w:t>
      </w:r>
    </w:p>
    <w:p w:rsidR="002104E0" w:rsidRPr="00E872DB" w:rsidRDefault="002104E0" w:rsidP="002104E0">
      <w:pPr>
        <w:pStyle w:val="BodyNum"/>
        <w:numPr>
          <w:ilvl w:val="0"/>
          <w:numId w:val="0"/>
        </w:numPr>
      </w:pPr>
      <w:r w:rsidRPr="00E872DB">
        <w:t xml:space="preserve">For economy, only the first page number of the relevant item is cited (not the last number of the range).  Some of the earlier issues of the </w:t>
      </w:r>
      <w:r w:rsidRPr="00E872DB">
        <w:rPr>
          <w:i/>
        </w:rPr>
        <w:t>Newsletter</w:t>
      </w:r>
      <w:r w:rsidRPr="00E872DB">
        <w:t xml:space="preserve"> and </w:t>
      </w:r>
      <w:r w:rsidRPr="00E872DB">
        <w:rPr>
          <w:i/>
        </w:rPr>
        <w:t>The Loophole</w:t>
      </w:r>
      <w:r w:rsidRPr="00E872DB">
        <w:t xml:space="preserve"> did not have continuous (or any) through</w:t>
      </w:r>
      <w:r w:rsidR="00A70C56" w:rsidRPr="00E872DB">
        <w:noBreakHyphen/>
      </w:r>
      <w:r w:rsidRPr="00E872DB">
        <w:t xml:space="preserve">numbering, however, so the following conventions </w:t>
      </w:r>
      <w:r w:rsidR="005970F0" w:rsidRPr="00E872DB">
        <w:t>are applied</w:t>
      </w:r>
      <w:r w:rsidRPr="00E872DB">
        <w:t>:</w:t>
      </w:r>
    </w:p>
    <w:p w:rsidR="002104E0" w:rsidRPr="00E872DB" w:rsidRDefault="002104E0" w:rsidP="002104E0">
      <w:pPr>
        <w:pStyle w:val="BodyNum"/>
        <w:numPr>
          <w:ilvl w:val="0"/>
          <w:numId w:val="49"/>
        </w:numPr>
      </w:pPr>
      <w:r w:rsidRPr="00E872DB">
        <w:t xml:space="preserve">If each </w:t>
      </w:r>
      <w:r w:rsidR="005970F0" w:rsidRPr="00E872DB">
        <w:t>article</w:t>
      </w:r>
      <w:r w:rsidRPr="00E872DB">
        <w:t xml:space="preserve"> in the issue is numbered from page 1 (or if there is no page number), no page number is indicated in the citation.</w:t>
      </w:r>
    </w:p>
    <w:p w:rsidR="002104E0" w:rsidRPr="00E872DB" w:rsidRDefault="002104E0" w:rsidP="002104E0">
      <w:pPr>
        <w:pStyle w:val="BodyNum"/>
        <w:numPr>
          <w:ilvl w:val="0"/>
          <w:numId w:val="49"/>
        </w:numPr>
      </w:pPr>
      <w:r w:rsidRPr="00E872DB">
        <w:t>If items are through</w:t>
      </w:r>
      <w:r w:rsidR="00A70C56" w:rsidRPr="00E872DB">
        <w:noBreakHyphen/>
      </w:r>
      <w:r w:rsidRPr="00E872DB">
        <w:t>numbered, but the numbering is discontinuous, th</w:t>
      </w:r>
      <w:r w:rsidR="005970F0" w:rsidRPr="00E872DB">
        <w:t>is is indicated by the initial ‘</w:t>
      </w:r>
      <w:r w:rsidRPr="00E872DB">
        <w:t>s</w:t>
      </w:r>
      <w:r w:rsidR="005970F0" w:rsidRPr="00E872DB">
        <w:t>’</w:t>
      </w:r>
      <w:r w:rsidRPr="00E872DB">
        <w:t xml:space="preserve"> after the number, for example, </w:t>
      </w:r>
      <w:r w:rsidR="005970F0" w:rsidRPr="00E872DB">
        <w:t>‘</w:t>
      </w:r>
      <w:r w:rsidRPr="00E872DB">
        <w:t>p 12s</w:t>
      </w:r>
      <w:r w:rsidR="005970F0" w:rsidRPr="00E872DB">
        <w:t>’</w:t>
      </w:r>
      <w:r w:rsidRPr="00E872DB">
        <w:t xml:space="preserve"> (</w:t>
      </w:r>
      <w:r w:rsidR="005970F0" w:rsidRPr="00E872DB">
        <w:t>‘</w:t>
      </w:r>
      <w:r w:rsidRPr="00E872DB">
        <w:t>s</w:t>
      </w:r>
      <w:r w:rsidR="005970F0" w:rsidRPr="00E872DB">
        <w:t>’</w:t>
      </w:r>
      <w:r w:rsidRPr="00E872DB">
        <w:t xml:space="preserve"> stands for </w:t>
      </w:r>
      <w:r w:rsidR="005970F0" w:rsidRPr="00E872DB">
        <w:t>‘</w:t>
      </w:r>
      <w:r w:rsidRPr="00E872DB">
        <w:t>special section</w:t>
      </w:r>
      <w:r w:rsidR="005970F0" w:rsidRPr="00E872DB">
        <w:t>’</w:t>
      </w:r>
      <w:r w:rsidRPr="00E872DB">
        <w:t>, and is the standard abbreviation used, for example, to cite articles in a separately numbered section of a newspaper).</w:t>
      </w:r>
      <w:r w:rsidRPr="00E872DB">
        <w:rPr>
          <w:rStyle w:val="FootnoteReference"/>
        </w:rPr>
        <w:footnoteReference w:id="6"/>
      </w:r>
    </w:p>
    <w:p w:rsidR="005970F0" w:rsidRPr="00E872DB" w:rsidRDefault="005970F0" w:rsidP="005970F0">
      <w:pPr>
        <w:pStyle w:val="BodyNum"/>
        <w:numPr>
          <w:ilvl w:val="0"/>
          <w:numId w:val="0"/>
        </w:numPr>
        <w:rPr>
          <w:i/>
        </w:rPr>
      </w:pPr>
      <w:r w:rsidRPr="00E872DB">
        <w:rPr>
          <w:i/>
        </w:rPr>
        <w:t>Summary notes, categorisation and cross</w:t>
      </w:r>
      <w:r w:rsidR="00A70C56" w:rsidRPr="00E872DB">
        <w:rPr>
          <w:i/>
        </w:rPr>
        <w:noBreakHyphen/>
      </w:r>
      <w:r w:rsidRPr="00E872DB">
        <w:rPr>
          <w:i/>
        </w:rPr>
        <w:t>references (lack of)</w:t>
      </w:r>
    </w:p>
    <w:p w:rsidR="005970F0" w:rsidRPr="00E872DB" w:rsidRDefault="005970F0" w:rsidP="005970F0">
      <w:pPr>
        <w:pStyle w:val="BodyNum"/>
        <w:numPr>
          <w:ilvl w:val="0"/>
          <w:numId w:val="0"/>
        </w:numPr>
      </w:pPr>
      <w:r w:rsidRPr="00E872DB">
        <w:t>A brief summary note is made of the contents of each article.  We try to indicate the content and flavour of the article in a few lines.  However, we recognise that these thumbnail sketches may not always give an accurate impression.  There could also be a legitimate dispute concerning our categorisation decisions.  For any such inaccuracies and misjudgments, and any errors, we apologise.   We would be very happy to consider future corrections to the catalogue</w:t>
      </w:r>
      <w:r w:rsidR="00E35F30">
        <w:t xml:space="preserve">; please contact </w:t>
      </w:r>
      <w:r w:rsidR="005D2491">
        <w:t xml:space="preserve">the editor of </w:t>
      </w:r>
      <w:r w:rsidR="005D2491">
        <w:rPr>
          <w:i/>
        </w:rPr>
        <w:t>The Loophole</w:t>
      </w:r>
      <w:r w:rsidR="005D2491">
        <w:t xml:space="preserve"> or the </w:t>
      </w:r>
      <w:r w:rsidR="005D2491">
        <w:rPr>
          <w:i/>
        </w:rPr>
        <w:t>Newsletter</w:t>
      </w:r>
      <w:r w:rsidR="005D2491">
        <w:t xml:space="preserve"> </w:t>
      </w:r>
      <w:r w:rsidR="00E35F30">
        <w:t>with any suggestions and corrections</w:t>
      </w:r>
      <w:r w:rsidRPr="00E872DB">
        <w:t xml:space="preserve">. </w:t>
      </w:r>
      <w:r w:rsidR="00E35F30">
        <w:t>These will be taken into account in the next edition.</w:t>
      </w:r>
    </w:p>
    <w:p w:rsidR="005970F0" w:rsidRPr="00E872DB" w:rsidRDefault="005970F0" w:rsidP="005970F0">
      <w:pPr>
        <w:pStyle w:val="BodyNum"/>
        <w:numPr>
          <w:ilvl w:val="0"/>
          <w:numId w:val="0"/>
        </w:numPr>
      </w:pPr>
      <w:r w:rsidRPr="00E872DB">
        <w:t xml:space="preserve">The categories inevitably overlap, as indicated in the accompanying article (see the notes on the categories).  Moreover, individual articles deal with matter that comes under more than one category.  </w:t>
      </w:r>
      <w:r w:rsidR="005D2491">
        <w:t>However, time prevents us from including cross-references.</w:t>
      </w:r>
    </w:p>
    <w:p w:rsidR="004D0B77" w:rsidRPr="00E872DB" w:rsidRDefault="002104E0" w:rsidP="004D0B77">
      <w:pPr>
        <w:pStyle w:val="BodyNum"/>
        <w:numPr>
          <w:ilvl w:val="0"/>
          <w:numId w:val="0"/>
        </w:numPr>
        <w:rPr>
          <w:i/>
        </w:rPr>
      </w:pPr>
      <w:r w:rsidRPr="00E872DB">
        <w:rPr>
          <w:i/>
        </w:rPr>
        <w:lastRenderedPageBreak/>
        <w:t>Arrangement of records</w:t>
      </w:r>
    </w:p>
    <w:p w:rsidR="0023258C" w:rsidRPr="00E872DB" w:rsidRDefault="0023258C" w:rsidP="004D0B77">
      <w:pPr>
        <w:pStyle w:val="BodyNum"/>
        <w:numPr>
          <w:ilvl w:val="0"/>
          <w:numId w:val="0"/>
        </w:numPr>
      </w:pPr>
      <w:r w:rsidRPr="00E872DB">
        <w:t>Record</w:t>
      </w:r>
      <w:r w:rsidR="00A70C56" w:rsidRPr="00E872DB">
        <w:t xml:space="preserve">s in the categories in groups 1, 2 and </w:t>
      </w:r>
      <w:r w:rsidRPr="00E872DB">
        <w:t xml:space="preserve">3 are </w:t>
      </w:r>
      <w:r w:rsidR="004D0B77" w:rsidRPr="00E872DB">
        <w:t xml:space="preserve">listed in </w:t>
      </w:r>
      <w:r w:rsidRPr="00E872DB">
        <w:t>alphabetical order by author (or title, if no author is given in the original).</w:t>
      </w:r>
    </w:p>
    <w:p w:rsidR="004D0B77" w:rsidRPr="00E872DB" w:rsidRDefault="0023258C" w:rsidP="004D0B77">
      <w:pPr>
        <w:pStyle w:val="BodyNum"/>
        <w:numPr>
          <w:ilvl w:val="0"/>
          <w:numId w:val="0"/>
        </w:numPr>
      </w:pPr>
      <w:r w:rsidRPr="00E872DB">
        <w:t>Records in the categories in group 4 (miscellaneous) are arranged as follows:</w:t>
      </w:r>
    </w:p>
    <w:p w:rsidR="004D0B77" w:rsidRPr="00E872DB" w:rsidRDefault="004D0B77" w:rsidP="004D0B77">
      <w:pPr>
        <w:pStyle w:val="BodyNum"/>
        <w:numPr>
          <w:ilvl w:val="0"/>
          <w:numId w:val="48"/>
        </w:numPr>
      </w:pPr>
      <w:r w:rsidRPr="00E872DB">
        <w:t xml:space="preserve">In section 4.1 (personalia), </w:t>
      </w:r>
      <w:r w:rsidR="0023258C" w:rsidRPr="00E872DB">
        <w:t>records</w:t>
      </w:r>
      <w:r w:rsidRPr="00E872DB">
        <w:t xml:space="preserve"> relating to drafters</w:t>
      </w:r>
      <w:r w:rsidR="008D0DF0" w:rsidRPr="00E872DB">
        <w:t xml:space="preserve"> (etc.)</w:t>
      </w:r>
      <w:r w:rsidRPr="00E872DB">
        <w:t xml:space="preserve"> are listed alphabetically by the </w:t>
      </w:r>
      <w:r w:rsidR="008D0DF0" w:rsidRPr="00E872DB">
        <w:t>name</w:t>
      </w:r>
      <w:r w:rsidRPr="00E872DB">
        <w:t xml:space="preserve"> of the </w:t>
      </w:r>
      <w:r w:rsidR="008D0DF0" w:rsidRPr="00E872DB">
        <w:t>drafter (etc.) who is the subject of the record</w:t>
      </w:r>
      <w:r w:rsidRPr="00E872DB">
        <w:t>.</w:t>
      </w:r>
    </w:p>
    <w:p w:rsidR="0023258C" w:rsidRPr="00E872DB" w:rsidRDefault="0023258C" w:rsidP="004D0B77">
      <w:pPr>
        <w:pStyle w:val="BodyNum"/>
        <w:numPr>
          <w:ilvl w:val="0"/>
          <w:numId w:val="48"/>
        </w:numPr>
      </w:pPr>
      <w:r w:rsidRPr="00E872DB">
        <w:t>In section 4.2 (conference reports), conference reports are listed in chronological order, from the earliest to the latest.</w:t>
      </w:r>
    </w:p>
    <w:p w:rsidR="004D0B77" w:rsidRPr="00E872DB" w:rsidRDefault="004D0B77" w:rsidP="004D0B77">
      <w:pPr>
        <w:pStyle w:val="BodyNum"/>
        <w:numPr>
          <w:ilvl w:val="0"/>
          <w:numId w:val="48"/>
        </w:numPr>
      </w:pPr>
      <w:r w:rsidRPr="00E872DB">
        <w:t>In section 4.3 (</w:t>
      </w:r>
      <w:r w:rsidR="0023258C" w:rsidRPr="00E872DB">
        <w:t>book reviews and notices</w:t>
      </w:r>
      <w:r w:rsidRPr="00E872DB">
        <w:t>), book reviews</w:t>
      </w:r>
      <w:r w:rsidR="008D0DF0" w:rsidRPr="00E872DB">
        <w:t xml:space="preserve"> and notices of book publications</w:t>
      </w:r>
      <w:r w:rsidRPr="00E872DB">
        <w:t xml:space="preserve"> are listed alphabetically by the author of the book concerned.</w:t>
      </w:r>
    </w:p>
    <w:p w:rsidR="005D2491" w:rsidRDefault="005D2491" w:rsidP="008D0DF0">
      <w:pPr>
        <w:pStyle w:val="BodyNum"/>
        <w:numPr>
          <w:ilvl w:val="0"/>
          <w:numId w:val="0"/>
        </w:numPr>
      </w:pPr>
      <w:r>
        <w:t xml:space="preserve">An alphabetical list of all articles in groups 1, 2 and 3 is included at the end of the catalogue. The list is sorted by author or (in the absence </w:t>
      </w:r>
      <w:r w:rsidR="00D44B4C">
        <w:t xml:space="preserve">of an author) title of article. Each entry in the list </w:t>
      </w:r>
      <w:r>
        <w:t>includes a cross-reference to the relevant group</w:t>
      </w:r>
      <w:r w:rsidR="00D44B4C">
        <w:t xml:space="preserve"> </w:t>
      </w:r>
      <w:r>
        <w:t xml:space="preserve">in the form </w:t>
      </w:r>
      <w:r w:rsidR="00D44B4C">
        <w:t>“</w:t>
      </w:r>
      <w:r w:rsidRPr="005D2491">
        <w:rPr>
          <w:b/>
        </w:rPr>
        <w:t>[see 1.1]</w:t>
      </w:r>
      <w:r w:rsidR="00D44B4C">
        <w:t>” (</w:t>
      </w:r>
      <w:r>
        <w:t xml:space="preserve">a reference to an article </w:t>
      </w:r>
      <w:r w:rsidR="00D44B4C">
        <w:t>catalogued</w:t>
      </w:r>
      <w:r>
        <w:t xml:space="preserve"> in section 1.1</w:t>
      </w:r>
      <w:r w:rsidR="00D44B4C">
        <w:t>)</w:t>
      </w:r>
      <w:r>
        <w:t xml:space="preserve"> to enable easy </w:t>
      </w:r>
      <w:r w:rsidR="00D44B4C">
        <w:t>reference</w:t>
      </w:r>
      <w:r>
        <w:t xml:space="preserve"> to the thumbnail summary.</w:t>
      </w:r>
      <w:r w:rsidR="00D44B4C">
        <w:rPr>
          <w:rStyle w:val="FootnoteReference"/>
        </w:rPr>
        <w:footnoteReference w:id="7"/>
      </w:r>
    </w:p>
    <w:p w:rsidR="008D0DF0" w:rsidRPr="00E872DB" w:rsidRDefault="005D2491" w:rsidP="008D0DF0">
      <w:pPr>
        <w:pStyle w:val="BodyNum"/>
        <w:numPr>
          <w:ilvl w:val="0"/>
          <w:numId w:val="0"/>
        </w:numPr>
      </w:pPr>
      <w:r>
        <w:t xml:space="preserve">Please contact the editor of </w:t>
      </w:r>
      <w:r>
        <w:rPr>
          <w:i/>
        </w:rPr>
        <w:t>The Loophole</w:t>
      </w:r>
      <w:r>
        <w:t xml:space="preserve"> or the </w:t>
      </w:r>
      <w:r>
        <w:rPr>
          <w:i/>
        </w:rPr>
        <w:t xml:space="preserve">Newsletter </w:t>
      </w:r>
      <w:r>
        <w:t>if you have any suggestions for improvements in the catalogue or the way in which it is published.</w:t>
      </w:r>
      <w:r w:rsidR="008D0DF0" w:rsidRPr="00E872DB">
        <w:t xml:space="preserve"> </w:t>
      </w:r>
    </w:p>
    <w:p w:rsidR="004B4701" w:rsidRPr="00E872DB" w:rsidRDefault="004B4701" w:rsidP="00E872DB">
      <w:pPr>
        <w:pStyle w:val="Head2"/>
      </w:pPr>
      <w:bookmarkStart w:id="3" w:name="_Toc454282726"/>
      <w:r w:rsidRPr="00E872DB">
        <w:t>1</w:t>
      </w:r>
      <w:r w:rsidRPr="00E872DB">
        <w:tab/>
        <w:t>Principle</w:t>
      </w:r>
      <w:bookmarkEnd w:id="3"/>
    </w:p>
    <w:p w:rsidR="00C01EBE" w:rsidRPr="00E872DB" w:rsidRDefault="00C01EBE" w:rsidP="00E872DB">
      <w:pPr>
        <w:pStyle w:val="Head3"/>
      </w:pPr>
      <w:bookmarkStart w:id="4" w:name="_Toc454282727"/>
      <w:r w:rsidRPr="00E872DB">
        <w:t>1.</w:t>
      </w:r>
      <w:r w:rsidR="000344D3" w:rsidRPr="00E872DB">
        <w:t>1</w:t>
      </w:r>
      <w:r w:rsidRPr="00E872DB">
        <w:tab/>
        <w:t>Parliame</w:t>
      </w:r>
      <w:r w:rsidR="00460ED1">
        <w:t xml:space="preserve">nt, subordinate legislation, </w:t>
      </w:r>
      <w:r w:rsidRPr="00E872DB">
        <w:t>the rule of law</w:t>
      </w:r>
      <w:r w:rsidR="00460ED1">
        <w:t xml:space="preserve"> and human rights law</w:t>
      </w:r>
      <w:bookmarkEnd w:id="4"/>
    </w:p>
    <w:p w:rsidR="00460ED1" w:rsidRDefault="00460ED1" w:rsidP="00460ED1">
      <w:pPr>
        <w:pStyle w:val="BodyNum"/>
        <w:numPr>
          <w:ilvl w:val="0"/>
          <w:numId w:val="0"/>
        </w:numPr>
      </w:pPr>
      <w:r>
        <w:t xml:space="preserve">Appiah, E, ‘Legislative sovereignty and the globalisation of law </w:t>
      </w:r>
      <w:r>
        <w:noBreakHyphen/>
        <w:t xml:space="preserve"> experience from Ghana’, </w:t>
      </w:r>
      <w:r>
        <w:rPr>
          <w:i/>
        </w:rPr>
        <w:t>The Loophole</w:t>
      </w:r>
      <w:r>
        <w:t>, Aug. 2013 (2013.2), p 35.</w:t>
      </w:r>
    </w:p>
    <w:p w:rsidR="00460ED1" w:rsidRDefault="00460ED1" w:rsidP="00460ED1">
      <w:pPr>
        <w:pStyle w:val="BodyParaBullet"/>
      </w:pPr>
      <w:r>
        <w:t>The article explores the impact of globalisation on national sovereignty and the role of legislative counsel in the transformation of international treaties, with a focus on the legislative framework for implementing anti-terrorism treaties.</w:t>
      </w:r>
    </w:p>
    <w:p w:rsidR="00672313" w:rsidRPr="00E872DB" w:rsidRDefault="00672313" w:rsidP="00672313">
      <w:pPr>
        <w:pStyle w:val="BodyNum"/>
        <w:numPr>
          <w:ilvl w:val="0"/>
          <w:numId w:val="0"/>
        </w:numPr>
        <w:rPr>
          <w:i/>
        </w:rPr>
      </w:pPr>
      <w:r w:rsidRPr="00E872DB">
        <w:t>Argument, S, ‘Legislative counsel and pre</w:t>
      </w:r>
      <w:r w:rsidR="00A70C56" w:rsidRPr="00E872DB">
        <w:noBreakHyphen/>
      </w:r>
      <w:r w:rsidRPr="00E872DB">
        <w:t xml:space="preserve">legislative scrutiny’, </w:t>
      </w:r>
      <w:r w:rsidRPr="00E872DB">
        <w:rPr>
          <w:i/>
        </w:rPr>
        <w:t>The Loophole</w:t>
      </w:r>
      <w:r w:rsidRPr="00E872DB">
        <w:t xml:space="preserve">, </w:t>
      </w:r>
      <w:r w:rsidR="007B5AB5" w:rsidRPr="00E872DB">
        <w:t>Jan.</w:t>
      </w:r>
      <w:r w:rsidRPr="00E872DB">
        <w:t xml:space="preserve"> 2010 (2010.1), p 61.</w:t>
      </w:r>
    </w:p>
    <w:p w:rsidR="00672313" w:rsidRPr="00E872DB" w:rsidRDefault="00672313" w:rsidP="00672313">
      <w:pPr>
        <w:pStyle w:val="BodyParaBullet"/>
      </w:pPr>
      <w:r w:rsidRPr="00E872DB">
        <w:t>Legislative counsel undertake a form of pre</w:t>
      </w:r>
      <w:r w:rsidR="00A70C56" w:rsidRPr="00E872DB">
        <w:noBreakHyphen/>
      </w:r>
      <w:r w:rsidRPr="00E872DB">
        <w:t>legislative scrutiny, in the sense that they draft with one eye on future parliamentary scrutiny of their drafts. The paper concentrates on parliamentary scrutiny and on the important relationship between legislative counsel and legislative scrutiny committees.</w:t>
      </w:r>
    </w:p>
    <w:p w:rsidR="00672313" w:rsidRPr="00E872DB" w:rsidRDefault="00637667" w:rsidP="00672313">
      <w:pPr>
        <w:pStyle w:val="BodyNum"/>
        <w:numPr>
          <w:ilvl w:val="0"/>
          <w:numId w:val="0"/>
        </w:numPr>
      </w:pPr>
      <w:r w:rsidRPr="00E872DB">
        <w:t>——</w:t>
      </w:r>
      <w:r w:rsidR="00672313" w:rsidRPr="00E872DB">
        <w:t xml:space="preserve">, ‘Straddling a barbed wire fence: reflections of a gamekeeper, turned poacher, turned gamekeeping poacher’, </w:t>
      </w:r>
      <w:r w:rsidR="00672313" w:rsidRPr="00E872DB">
        <w:rPr>
          <w:i/>
        </w:rPr>
        <w:t>The Loophole</w:t>
      </w:r>
      <w:r w:rsidR="00672313" w:rsidRPr="00E872DB">
        <w:t xml:space="preserve">, </w:t>
      </w:r>
      <w:r w:rsidR="007B5AB5" w:rsidRPr="00E872DB">
        <w:t>Oct.</w:t>
      </w:r>
      <w:r w:rsidR="00672313" w:rsidRPr="00E872DB">
        <w:t xml:space="preserve"> 2007 (2007.3), p 66.</w:t>
      </w:r>
    </w:p>
    <w:p w:rsidR="00672313" w:rsidRPr="00E872DB" w:rsidRDefault="00672313" w:rsidP="00672313">
      <w:pPr>
        <w:pStyle w:val="BodyParaBullet"/>
      </w:pPr>
      <w:r w:rsidRPr="00E872DB">
        <w:lastRenderedPageBreak/>
        <w:t>The paper offers the author’s perspective as a scrutineer, instructor and drafter. The author considers that drafters are the first bulwark of legislative scrutiny. Scrutiny of bills committees are an important bulwark against various types of legis</w:t>
      </w:r>
      <w:r w:rsidR="00637667" w:rsidRPr="00E872DB">
        <w:t>lative ‘nasties’</w:t>
      </w:r>
      <w:r w:rsidRPr="00E872DB">
        <w:t xml:space="preserve"> but drafters have the opportunity to weed some of them out before they get to scrutiny committees. </w:t>
      </w:r>
    </w:p>
    <w:p w:rsidR="00022F7F" w:rsidRDefault="00460ED1" w:rsidP="00022F7F">
      <w:pPr>
        <w:pStyle w:val="BodyNum"/>
        <w:numPr>
          <w:ilvl w:val="0"/>
          <w:numId w:val="0"/>
        </w:numPr>
      </w:pPr>
      <w:r>
        <w:t xml:space="preserve">Bernhardt, P, ‘Parliamentary scrutiny of delegated legislation in Canada: too late and too little?’, </w:t>
      </w:r>
      <w:r>
        <w:rPr>
          <w:i/>
        </w:rPr>
        <w:t>The Loophole</w:t>
      </w:r>
      <w:r>
        <w:t>, Dec. 2014 (2014.3), p 73.</w:t>
      </w:r>
    </w:p>
    <w:p w:rsidR="00460ED1" w:rsidRDefault="00460ED1" w:rsidP="00022F7F">
      <w:pPr>
        <w:pStyle w:val="BodyParaBullet"/>
      </w:pPr>
      <w:r>
        <w:t>The article discusses the history and adequacy of parliamentary scrutiny procedures for delegated legislation in Canada, compared to jurisdictions in the UK and in Australia.</w:t>
      </w:r>
    </w:p>
    <w:p w:rsidR="00672313" w:rsidRPr="00E872DB" w:rsidRDefault="00713A9C" w:rsidP="00672313">
      <w:pPr>
        <w:pStyle w:val="BodyNum"/>
        <w:numPr>
          <w:ilvl w:val="0"/>
          <w:numId w:val="0"/>
        </w:numPr>
      </w:pPr>
      <w:r w:rsidRPr="00E872DB">
        <w:t>Berry, D</w:t>
      </w:r>
      <w:r w:rsidR="00460ED1" w:rsidRPr="00E872DB">
        <w:t xml:space="preserve">, </w:t>
      </w:r>
      <w:r w:rsidR="00672313" w:rsidRPr="00E872DB">
        <w:t xml:space="preserve">‘Legislative and Regulatory Reform Act 2006 (UK)’, </w:t>
      </w:r>
      <w:r w:rsidR="00672313" w:rsidRPr="00E872DB">
        <w:rPr>
          <w:i/>
        </w:rPr>
        <w:t>The Loophole</w:t>
      </w:r>
      <w:r w:rsidR="00672313" w:rsidRPr="00E872DB">
        <w:t xml:space="preserve">, </w:t>
      </w:r>
      <w:r w:rsidR="007B5AB5" w:rsidRPr="00E872DB">
        <w:t>Mar.</w:t>
      </w:r>
      <w:r w:rsidR="00672313" w:rsidRPr="00E872DB">
        <w:t xml:space="preserve"> 2007 (2007.1), p 64.</w:t>
      </w:r>
    </w:p>
    <w:p w:rsidR="0036717F" w:rsidRDefault="00672313" w:rsidP="00460ED1">
      <w:pPr>
        <w:pStyle w:val="BodyParaBullet"/>
      </w:pPr>
      <w:r w:rsidRPr="00E872DB">
        <w:t>The paper discusses the Legislative and Regulatory Reform Act 2</w:t>
      </w:r>
      <w:r w:rsidR="00637667" w:rsidRPr="00E872DB">
        <w:t>006 (UK) which purports to cut ‘</w:t>
      </w:r>
      <w:r w:rsidRPr="00E872DB">
        <w:t>red tape</w:t>
      </w:r>
      <w:r w:rsidR="00637667" w:rsidRPr="00E872DB">
        <w:t>’</w:t>
      </w:r>
      <w:r w:rsidRPr="00E872DB">
        <w:t xml:space="preserve"> by purporting to give Government Ministers new powers to st</w:t>
      </w:r>
      <w:r w:rsidR="00460ED1">
        <w:t>rip away statutory regulations.</w:t>
      </w:r>
    </w:p>
    <w:p w:rsidR="00713A9C" w:rsidRPr="00E872DB" w:rsidRDefault="00713A9C" w:rsidP="00713A9C">
      <w:pPr>
        <w:pStyle w:val="BodyNum"/>
        <w:numPr>
          <w:ilvl w:val="0"/>
          <w:numId w:val="0"/>
        </w:numPr>
      </w:pPr>
      <w:r w:rsidRPr="00E872DB">
        <w:t>——, ‘</w:t>
      </w:r>
      <w:r>
        <w:t>UK Public Bodies Bill: a cause for concern?</w:t>
      </w:r>
      <w:r w:rsidRPr="00E872DB">
        <w:t xml:space="preserve">’, </w:t>
      </w:r>
      <w:r>
        <w:rPr>
          <w:i/>
        </w:rPr>
        <w:t>Newsletter</w:t>
      </w:r>
      <w:r w:rsidRPr="00E872DB">
        <w:t xml:space="preserve">, </w:t>
      </w:r>
      <w:r>
        <w:t>Jan. 2011, p 17</w:t>
      </w:r>
      <w:r w:rsidRPr="00E872DB">
        <w:t>.</w:t>
      </w:r>
    </w:p>
    <w:p w:rsidR="00713A9C" w:rsidRPr="00713A9C" w:rsidRDefault="00713A9C" w:rsidP="00713A9C">
      <w:pPr>
        <w:pStyle w:val="BodyParaBullet"/>
        <w:rPr>
          <w:u w:val="double"/>
        </w:rPr>
      </w:pPr>
      <w:r>
        <w:t>Observes that the Bill, which enables a Minister to abolish various statutory bodies, raises serious constitutional concerns about the scope of executive power, in particular by the use of ‘Henry VIII’ clauses.</w:t>
      </w:r>
    </w:p>
    <w:p w:rsidR="00672313" w:rsidRPr="00E872DB" w:rsidRDefault="00637667" w:rsidP="00672313">
      <w:pPr>
        <w:pStyle w:val="BodyNum"/>
        <w:numPr>
          <w:ilvl w:val="0"/>
          <w:numId w:val="0"/>
        </w:numPr>
      </w:pPr>
      <w:r w:rsidRPr="00E872DB">
        <w:t>——</w:t>
      </w:r>
      <w:r w:rsidR="00672313" w:rsidRPr="00E872DB">
        <w:t>, ‘When does an instrument made under pri</w:t>
      </w:r>
      <w:r w:rsidR="007B5AB5" w:rsidRPr="00E872DB">
        <w:t>mar</w:t>
      </w:r>
      <w:r w:rsidR="00672313" w:rsidRPr="00E872DB">
        <w:t xml:space="preserve">y legislation have “legislative effect”?’, </w:t>
      </w:r>
      <w:r w:rsidR="00672313" w:rsidRPr="00E872DB">
        <w:rPr>
          <w:i/>
        </w:rPr>
        <w:t>The Loophole</w:t>
      </w:r>
      <w:r w:rsidR="00672313" w:rsidRPr="00E872DB">
        <w:t xml:space="preserve">, </w:t>
      </w:r>
      <w:r w:rsidR="007B5AB5" w:rsidRPr="00E872DB">
        <w:t>Mar.</w:t>
      </w:r>
      <w:r w:rsidR="00672313" w:rsidRPr="00E872DB">
        <w:t xml:space="preserve"> 1997, p 14.</w:t>
      </w:r>
    </w:p>
    <w:p w:rsidR="00672313" w:rsidRDefault="00672313" w:rsidP="00672313">
      <w:pPr>
        <w:pStyle w:val="BodyParaBullet"/>
      </w:pPr>
      <w:r w:rsidRPr="00E872DB">
        <w:t>The paper deals with how to enhance measures for parliamentary accountability in relation to subordinate legislation, and offers suggestions for addressing the uncertainty of determining when a subordinate instrument has legislative effect.</w:t>
      </w:r>
    </w:p>
    <w:p w:rsidR="00460ED1" w:rsidRDefault="00460ED1" w:rsidP="00460ED1">
      <w:pPr>
        <w:pStyle w:val="BodyNum"/>
        <w:numPr>
          <w:ilvl w:val="0"/>
          <w:numId w:val="0"/>
        </w:numPr>
      </w:pPr>
      <w:r>
        <w:t xml:space="preserve">Bushby, A, ‘Role of legislative counsel in making subordinate legislative instruments in Victoria’, </w:t>
      </w:r>
      <w:r>
        <w:rPr>
          <w:i/>
        </w:rPr>
        <w:t>The Loophole</w:t>
      </w:r>
      <w:r>
        <w:t>, Oct. 2015 (2015.2), p 30.</w:t>
      </w:r>
    </w:p>
    <w:p w:rsidR="00460ED1" w:rsidRPr="00E872DB" w:rsidRDefault="00460ED1" w:rsidP="00460ED1">
      <w:pPr>
        <w:pStyle w:val="BodyParaBullet"/>
      </w:pPr>
      <w:r>
        <w:t>The article discusses the legislative instruments scheme in the Australian State of Victoria, the interaction of the scheme with other types of subordinate legislation and the role of legislative counsel when drafting primary legislation.</w:t>
      </w:r>
    </w:p>
    <w:p w:rsidR="00672313" w:rsidRPr="00E872DB" w:rsidRDefault="00672313" w:rsidP="00672313">
      <w:pPr>
        <w:pStyle w:val="BodyNum"/>
        <w:numPr>
          <w:ilvl w:val="0"/>
          <w:numId w:val="0"/>
        </w:numPr>
      </w:pPr>
      <w:r w:rsidRPr="00E872DB">
        <w:t xml:space="preserve">Buttimore, J, ‘Developments in the delegation of legislative powers in Ireland’, </w:t>
      </w:r>
      <w:r w:rsidRPr="00E872DB">
        <w:rPr>
          <w:i/>
        </w:rPr>
        <w:t>The Loophole</w:t>
      </w:r>
      <w:r w:rsidRPr="00E872DB">
        <w:t>, June 2004 (2004.1), p 71.</w:t>
      </w:r>
    </w:p>
    <w:p w:rsidR="00672313" w:rsidRPr="00E872DB" w:rsidRDefault="00672313" w:rsidP="00672313">
      <w:pPr>
        <w:pStyle w:val="BodyParaBullet"/>
      </w:pPr>
      <w:r w:rsidRPr="00E872DB">
        <w:t>The paper discusses the evolution and guiding principles on the powers that  may be delegated by the legislature to ministers by the way of secondary legislation.</w:t>
      </w:r>
    </w:p>
    <w:p w:rsidR="00672313" w:rsidRPr="00E872DB" w:rsidRDefault="00672313" w:rsidP="00672313">
      <w:pPr>
        <w:pStyle w:val="BodyNum"/>
        <w:numPr>
          <w:ilvl w:val="0"/>
          <w:numId w:val="0"/>
        </w:numPr>
      </w:pPr>
      <w:r w:rsidRPr="00E872DB">
        <w:t>Canadian Government Privy Council, ‘Cabinet directive on law</w:t>
      </w:r>
      <w:r w:rsidR="00A70C56" w:rsidRPr="00E872DB">
        <w:noBreakHyphen/>
      </w:r>
      <w:r w:rsidRPr="00E872DB">
        <w:t>making’ (</w:t>
      </w:r>
      <w:r w:rsidR="007B5AB5" w:rsidRPr="00E872DB">
        <w:t>Mar.</w:t>
      </w:r>
      <w:r w:rsidRPr="00E872DB">
        <w:t xml:space="preserve"> 1999), </w:t>
      </w:r>
      <w:r w:rsidRPr="00E872DB">
        <w:rPr>
          <w:i/>
        </w:rPr>
        <w:t>The Loophole</w:t>
      </w:r>
      <w:r w:rsidRPr="00E872DB">
        <w:t>, June 2000, p 49.</w:t>
      </w:r>
    </w:p>
    <w:p w:rsidR="00672313" w:rsidRDefault="00672313" w:rsidP="00672313">
      <w:pPr>
        <w:pStyle w:val="BodyParaBullet"/>
        <w:numPr>
          <w:ilvl w:val="0"/>
          <w:numId w:val="25"/>
        </w:numPr>
      </w:pPr>
      <w:r w:rsidRPr="00E872DB">
        <w:lastRenderedPageBreak/>
        <w:t>The full text of the Privy Council’s Cabinet Directive is reproduced. This covers all aspects of the Canadian Government legislative and parliamentary processes, including Constitutional considerations, bilingual and bijural law</w:t>
      </w:r>
      <w:r w:rsidR="00A70C56" w:rsidRPr="00E872DB">
        <w:noBreakHyphen/>
      </w:r>
      <w:r w:rsidRPr="00E872DB">
        <w:t>making, the management of the legislative process and the drafting of Bills.</w:t>
      </w:r>
    </w:p>
    <w:p w:rsidR="008D0CE7" w:rsidRPr="00E872DB" w:rsidRDefault="008D0CE7" w:rsidP="008D0CE7">
      <w:pPr>
        <w:pStyle w:val="BodyNum"/>
        <w:numPr>
          <w:ilvl w:val="0"/>
          <w:numId w:val="0"/>
        </w:numPr>
        <w:rPr>
          <w:i/>
        </w:rPr>
      </w:pPr>
      <w:r w:rsidRPr="00E872DB">
        <w:t>‘</w:t>
      </w:r>
      <w:r>
        <w:t>Constitutional principles in legislation in New Zealand</w:t>
      </w:r>
      <w:r w:rsidRPr="00E872DB">
        <w:t xml:space="preserve">’, </w:t>
      </w:r>
      <w:r>
        <w:rPr>
          <w:i/>
        </w:rPr>
        <w:t>Newsletter</w:t>
      </w:r>
      <w:r w:rsidRPr="00E872DB">
        <w:t xml:space="preserve">, </w:t>
      </w:r>
      <w:r>
        <w:t>June 2015</w:t>
      </w:r>
      <w:r w:rsidRPr="00E872DB">
        <w:t xml:space="preserve">, p </w:t>
      </w:r>
      <w:r>
        <w:t>32</w:t>
      </w:r>
      <w:r w:rsidRPr="00E872DB">
        <w:t>.</w:t>
      </w:r>
    </w:p>
    <w:p w:rsidR="008D0CE7" w:rsidRPr="00E872DB" w:rsidRDefault="008D0CE7" w:rsidP="008D0CE7">
      <w:pPr>
        <w:pStyle w:val="BodyParaBullet"/>
      </w:pPr>
      <w:r>
        <w:t xml:space="preserve">Note of the omission of a statement of express support for rule of law and the sovereignty of Parliament in the Judicature Modernisation Bill (NZ). Extract from </w:t>
      </w:r>
      <w:r>
        <w:rPr>
          <w:i/>
        </w:rPr>
        <w:t>LawTalk Issue 864</w:t>
      </w:r>
      <w:r>
        <w:t>, 8 May 2015.</w:t>
      </w:r>
    </w:p>
    <w:p w:rsidR="004B6403" w:rsidRPr="00E872DB" w:rsidRDefault="004B6403" w:rsidP="004B6403">
      <w:pPr>
        <w:pStyle w:val="BodyNum"/>
        <w:numPr>
          <w:ilvl w:val="0"/>
          <w:numId w:val="0"/>
        </w:numPr>
      </w:pPr>
      <w:r w:rsidRPr="00E872DB">
        <w:t xml:space="preserve">Crabbe, VCRAC, ‘Shorter parliamentary enactments and longer executive regulations—pros and cons’, </w:t>
      </w:r>
      <w:r w:rsidRPr="00E872DB">
        <w:rPr>
          <w:i/>
        </w:rPr>
        <w:t>The Loophole</w:t>
      </w:r>
      <w:r w:rsidRPr="00E872DB">
        <w:t xml:space="preserve">, </w:t>
      </w:r>
      <w:r w:rsidR="007B5AB5" w:rsidRPr="00E872DB">
        <w:t>Sept.</w:t>
      </w:r>
      <w:r w:rsidRPr="00E872DB">
        <w:t xml:space="preserve"> 1987 (2.1), p 67.</w:t>
      </w:r>
    </w:p>
    <w:p w:rsidR="004B6403" w:rsidRDefault="004B6403" w:rsidP="004B6403">
      <w:pPr>
        <w:pStyle w:val="BodyParaBullet"/>
      </w:pPr>
      <w:r w:rsidRPr="00E872DB">
        <w:t>Justice Crabbe sets out his views on the limits that should be placed on executive legislative power.</w:t>
      </w:r>
    </w:p>
    <w:p w:rsidR="00460ED1" w:rsidRDefault="008D0CE7" w:rsidP="00460ED1">
      <w:pPr>
        <w:pStyle w:val="BodyNum"/>
        <w:numPr>
          <w:ilvl w:val="0"/>
          <w:numId w:val="0"/>
        </w:numPr>
      </w:pPr>
      <w:r>
        <w:t>Davis, P</w:t>
      </w:r>
      <w:r w:rsidR="00460ED1">
        <w:t xml:space="preserve">, ‘UK secondary legislation and Parliamentary Committees’, </w:t>
      </w:r>
      <w:r w:rsidR="00460ED1">
        <w:rPr>
          <w:i/>
        </w:rPr>
        <w:t>The Loophole</w:t>
      </w:r>
      <w:r w:rsidR="00460ED1">
        <w:t>, Dec. 2014 (2014.3), p 61.</w:t>
      </w:r>
    </w:p>
    <w:p w:rsidR="00460ED1" w:rsidRPr="00E872DB" w:rsidRDefault="00460ED1" w:rsidP="00460ED1">
      <w:pPr>
        <w:pStyle w:val="BodyParaBullet"/>
      </w:pPr>
      <w:r>
        <w:t>The article discusses how the Select Committee system in the UK Parliament is used to: (a) inhibit delegation of legislative power that is unacceptable to the   Parliament; and (b) oversee delegated legislation to reduce the risk of its immunity from amendment resulting in an unacceptable reduction in quality.</w:t>
      </w:r>
    </w:p>
    <w:p w:rsidR="00460ED1" w:rsidRPr="00E872DB" w:rsidRDefault="00460ED1" w:rsidP="00460ED1">
      <w:pPr>
        <w:pStyle w:val="BodyNum"/>
        <w:numPr>
          <w:ilvl w:val="0"/>
          <w:numId w:val="0"/>
        </w:numPr>
        <w:rPr>
          <w:i/>
        </w:rPr>
      </w:pPr>
      <w:r>
        <w:t>‘Disallowance by Parliament of judge-made, but ultra vires, Court procedural rules’</w:t>
      </w:r>
      <w:r w:rsidRPr="00E872DB">
        <w:t xml:space="preserve">, </w:t>
      </w:r>
      <w:r>
        <w:rPr>
          <w:i/>
        </w:rPr>
        <w:t>Newsletter</w:t>
      </w:r>
      <w:r w:rsidRPr="00E872DB">
        <w:t xml:space="preserve">, </w:t>
      </w:r>
      <w:r>
        <w:t>June 2015</w:t>
      </w:r>
      <w:r w:rsidRPr="00E872DB">
        <w:t xml:space="preserve">, p </w:t>
      </w:r>
      <w:r>
        <w:t>33</w:t>
      </w:r>
      <w:r w:rsidRPr="00E872DB">
        <w:t>.</w:t>
      </w:r>
    </w:p>
    <w:p w:rsidR="00460ED1" w:rsidRDefault="00460ED1" w:rsidP="00460ED1">
      <w:pPr>
        <w:pStyle w:val="BodyParaBullet"/>
      </w:pPr>
      <w:r>
        <w:t>Note of the disallowance of WA Supreme Court rules by the WA Parliament on the basis that they were not within power under the Supreme Court Act 1935 (WA).</w:t>
      </w:r>
    </w:p>
    <w:p w:rsidR="008D0CE7" w:rsidRPr="00E872DB" w:rsidRDefault="008D0CE7" w:rsidP="008D0CE7">
      <w:pPr>
        <w:pStyle w:val="BodyNum"/>
        <w:numPr>
          <w:ilvl w:val="0"/>
          <w:numId w:val="0"/>
        </w:numPr>
        <w:rPr>
          <w:i/>
        </w:rPr>
      </w:pPr>
      <w:r>
        <w:t>‘Effect of human rights legislation on assisted suicide legislation’</w:t>
      </w:r>
      <w:r w:rsidRPr="00E872DB">
        <w:t xml:space="preserve">, </w:t>
      </w:r>
      <w:r>
        <w:rPr>
          <w:i/>
        </w:rPr>
        <w:t>Newsletter</w:t>
      </w:r>
      <w:r w:rsidRPr="00E872DB">
        <w:t xml:space="preserve">, </w:t>
      </w:r>
      <w:r>
        <w:t>June 2015</w:t>
      </w:r>
      <w:r w:rsidRPr="00E872DB">
        <w:t xml:space="preserve">, p </w:t>
      </w:r>
      <w:r>
        <w:t>33</w:t>
      </w:r>
      <w:r w:rsidRPr="00E872DB">
        <w:t>.</w:t>
      </w:r>
    </w:p>
    <w:p w:rsidR="00460ED1" w:rsidRPr="00460ED1" w:rsidRDefault="008D0CE7" w:rsidP="008D0CE7">
      <w:pPr>
        <w:pStyle w:val="BodyParaBullet"/>
      </w:pPr>
      <w:r>
        <w:t>Note of NZ High Court decision on the relationship between NZ assisted suicide legislation and the New Zealand Bill of Rights Act 1990.</w:t>
      </w:r>
    </w:p>
    <w:p w:rsidR="004B6403" w:rsidRPr="00E872DB" w:rsidRDefault="004B6403" w:rsidP="004B6403">
      <w:pPr>
        <w:pStyle w:val="BodyNum"/>
        <w:numPr>
          <w:ilvl w:val="0"/>
          <w:numId w:val="0"/>
        </w:numPr>
      </w:pPr>
      <w:r w:rsidRPr="00E872DB">
        <w:t xml:space="preserve">Engle, G, ‘The legislative process today’, </w:t>
      </w:r>
      <w:r w:rsidRPr="00E872DB">
        <w:rPr>
          <w:i/>
        </w:rPr>
        <w:t>The Loophole</w:t>
      </w:r>
      <w:r w:rsidRPr="00E872DB">
        <w:t xml:space="preserve">, </w:t>
      </w:r>
      <w:r w:rsidR="007B5AB5" w:rsidRPr="00E872DB">
        <w:t>Sept.</w:t>
      </w:r>
      <w:r w:rsidRPr="00E872DB">
        <w:t xml:space="preserve"> 1987 (2.1), p 78.</w:t>
      </w:r>
    </w:p>
    <w:p w:rsidR="004B6403" w:rsidRPr="00E872DB" w:rsidRDefault="004B6403" w:rsidP="004B6403">
      <w:pPr>
        <w:pStyle w:val="BodyParaBullet"/>
      </w:pPr>
      <w:r w:rsidRPr="00E872DB">
        <w:t>A consideration of the challenges provided by the growth in the volume of legislation to be considered by Parliament, including the question of delegated legislation (and its scrutiny by the parliament) and the benefits of the traditional common law detailed approach to drafting legislation.</w:t>
      </w:r>
    </w:p>
    <w:p w:rsidR="004B6403" w:rsidRPr="00E872DB" w:rsidRDefault="004B6403" w:rsidP="004B6403">
      <w:pPr>
        <w:pStyle w:val="BodyNum"/>
        <w:numPr>
          <w:ilvl w:val="0"/>
          <w:numId w:val="0"/>
        </w:numPr>
      </w:pPr>
      <w:r w:rsidRPr="00E872DB">
        <w:t xml:space="preserve">Goldsmith, ‘Government and the rule of law in the modern age’, </w:t>
      </w:r>
      <w:r w:rsidRPr="00E872DB">
        <w:rPr>
          <w:i/>
        </w:rPr>
        <w:t>Newsletter</w:t>
      </w:r>
      <w:r w:rsidRPr="00E872DB">
        <w:t>,</w:t>
      </w:r>
      <w:r w:rsidRPr="00E872DB">
        <w:rPr>
          <w:i/>
        </w:rPr>
        <w:t xml:space="preserve"> </w:t>
      </w:r>
      <w:r w:rsidR="007B5AB5" w:rsidRPr="00E872DB">
        <w:t>Aug.</w:t>
      </w:r>
      <w:r w:rsidR="00637667" w:rsidRPr="00E872DB">
        <w:t xml:space="preserve"> 2006, p 35 (transcript of </w:t>
      </w:r>
      <w:r w:rsidRPr="00E872DB">
        <w:t xml:space="preserve">speech at the LSE, 22 </w:t>
      </w:r>
      <w:r w:rsidR="007B5AB5" w:rsidRPr="00E872DB">
        <w:t>Feb.</w:t>
      </w:r>
      <w:r w:rsidRPr="00E872DB">
        <w:t xml:space="preserve"> 2006</w:t>
      </w:r>
      <w:r w:rsidR="00637667" w:rsidRPr="00E872DB">
        <w:t>)</w:t>
      </w:r>
      <w:r w:rsidRPr="00E872DB">
        <w:t>.</w:t>
      </w:r>
    </w:p>
    <w:p w:rsidR="004B6403" w:rsidRPr="00E872DB" w:rsidRDefault="004B6403" w:rsidP="004B6403">
      <w:pPr>
        <w:pStyle w:val="BodyParaBullet"/>
      </w:pPr>
      <w:r w:rsidRPr="00E872DB">
        <w:t>Lord Goldsmith was at the time the Attorney</w:t>
      </w:r>
      <w:r w:rsidR="00A70C56" w:rsidRPr="00E872DB">
        <w:noBreakHyphen/>
      </w:r>
      <w:r w:rsidRPr="00E872DB">
        <w:t>General</w:t>
      </w:r>
      <w:r w:rsidR="00816C37" w:rsidRPr="00E872DB">
        <w:t xml:space="preserve"> of the United Kingdom</w:t>
      </w:r>
      <w:r w:rsidRPr="00E872DB">
        <w:t xml:space="preserve">.  The speech was given in the context of the passage of the UK Constitutional </w:t>
      </w:r>
      <w:r w:rsidRPr="00E872DB">
        <w:lastRenderedPageBreak/>
        <w:t xml:space="preserve">Reform Act, establishing the new British Supreme Court and reshaping the office of Lord Chancellor.  The author discusses the continuing importance of the rule of law. </w:t>
      </w:r>
    </w:p>
    <w:p w:rsidR="004B6403" w:rsidRPr="00E872DB" w:rsidRDefault="004B6403" w:rsidP="004B6403">
      <w:pPr>
        <w:pStyle w:val="BodyNum"/>
        <w:numPr>
          <w:ilvl w:val="0"/>
          <w:numId w:val="0"/>
        </w:numPr>
      </w:pPr>
      <w:r w:rsidRPr="00E872DB">
        <w:t>Hudson</w:t>
      </w:r>
      <w:r w:rsidR="00A70C56" w:rsidRPr="00E872DB">
        <w:noBreakHyphen/>
      </w:r>
      <w:r w:rsidRPr="00E872DB">
        <w:t xml:space="preserve">Phillips, KT, ‘A case for greater public participation in the legislative process’, </w:t>
      </w:r>
      <w:r w:rsidRPr="00E872DB">
        <w:rPr>
          <w:i/>
        </w:rPr>
        <w:t>The Loophole</w:t>
      </w:r>
      <w:r w:rsidRPr="00E872DB">
        <w:t xml:space="preserve">, </w:t>
      </w:r>
      <w:r w:rsidR="007B5AB5" w:rsidRPr="00E872DB">
        <w:t>Sept.</w:t>
      </w:r>
      <w:r w:rsidRPr="00E872DB">
        <w:t xml:space="preserve"> 1987 (2.1)</w:t>
      </w:r>
      <w:r w:rsidR="00637667" w:rsidRPr="00E872DB">
        <w:t>,</w:t>
      </w:r>
      <w:r w:rsidRPr="00E872DB">
        <w:t xml:space="preserve"> p 83.</w:t>
      </w:r>
    </w:p>
    <w:p w:rsidR="004B6403" w:rsidRPr="00E872DB" w:rsidRDefault="004B6403" w:rsidP="004B6403">
      <w:pPr>
        <w:pStyle w:val="BodyParaBullet"/>
      </w:pPr>
      <w:r w:rsidRPr="00E872DB">
        <w:t>The author proposes a number of measures to get the public involved in the law</w:t>
      </w:r>
      <w:r w:rsidR="00A70C56" w:rsidRPr="00E872DB">
        <w:noBreakHyphen/>
      </w:r>
      <w:r w:rsidRPr="00E872DB">
        <w:t>making process.  These include civic education; requirements for parliamentary candidates to publish their legislative program; popular referenda; opening up the committee stage of Parliament; and reform of the law relating to statutory construction.</w:t>
      </w:r>
    </w:p>
    <w:p w:rsidR="00672313" w:rsidRPr="00E872DB" w:rsidRDefault="00672313" w:rsidP="00672313">
      <w:pPr>
        <w:pStyle w:val="BodyNum"/>
        <w:numPr>
          <w:ilvl w:val="0"/>
          <w:numId w:val="0"/>
        </w:numPr>
      </w:pPr>
      <w:r w:rsidRPr="00E872DB">
        <w:t>Keyes, JM, ‘Democratic reform and private members’ business: shifting sands or paradigms?’,</w:t>
      </w:r>
      <w:r w:rsidRPr="00E872DB">
        <w:rPr>
          <w:i/>
        </w:rPr>
        <w:t xml:space="preserve"> The Loophole</w:t>
      </w:r>
      <w:r w:rsidRPr="00E872DB">
        <w:t xml:space="preserve">, </w:t>
      </w:r>
      <w:r w:rsidR="007B5AB5" w:rsidRPr="00E872DB">
        <w:t>Mar.</w:t>
      </w:r>
      <w:r w:rsidRPr="00E872DB">
        <w:t xml:space="preserve"> 2007 (2007.1), p 8.</w:t>
      </w:r>
    </w:p>
    <w:p w:rsidR="00672313" w:rsidRPr="00E872DB" w:rsidRDefault="00672313" w:rsidP="00672313">
      <w:pPr>
        <w:pStyle w:val="BodyParaBullet"/>
      </w:pPr>
      <w:r w:rsidRPr="00E872DB">
        <w:t>The paper deals with the role of elected Members of Parliament in making laws, in particular Private Members. It provides an overview of the role of Private Members in law</w:t>
      </w:r>
      <w:r w:rsidR="00A70C56" w:rsidRPr="00E872DB">
        <w:noBreakHyphen/>
      </w:r>
      <w:r w:rsidRPr="00E872DB">
        <w:t>making and the steady progress they have made towards making this role more meaningful. The author provides suggestions for those, whether within or outside government, who may be involved in the enactment of Private Member Bills.</w:t>
      </w:r>
    </w:p>
    <w:p w:rsidR="00672313" w:rsidRPr="00E872DB" w:rsidRDefault="00637667" w:rsidP="00672313">
      <w:pPr>
        <w:pStyle w:val="BodyNum"/>
        <w:numPr>
          <w:ilvl w:val="0"/>
          <w:numId w:val="0"/>
        </w:numPr>
      </w:pPr>
      <w:r w:rsidRPr="00E872DB">
        <w:t>——</w:t>
      </w:r>
      <w:r w:rsidR="00672313" w:rsidRPr="00E872DB">
        <w:t>, ‘Required rule</w:t>
      </w:r>
      <w:r w:rsidR="00A70C56" w:rsidRPr="00E872DB">
        <w:noBreakHyphen/>
      </w:r>
      <w:r w:rsidRPr="00E872DB">
        <w:t>making: w</w:t>
      </w:r>
      <w:r w:rsidR="00672313" w:rsidRPr="00E872DB">
        <w:t xml:space="preserve">hen do you have to make delegated legislation?’, </w:t>
      </w:r>
      <w:r w:rsidR="00672313" w:rsidRPr="00E872DB">
        <w:rPr>
          <w:i/>
        </w:rPr>
        <w:t>The Loophole</w:t>
      </w:r>
      <w:r w:rsidR="00672313" w:rsidRPr="00E872DB">
        <w:t>, June 2004 (2004.1), p 49.</w:t>
      </w:r>
    </w:p>
    <w:p w:rsidR="00672313" w:rsidRPr="00E872DB" w:rsidRDefault="00672313" w:rsidP="00672313">
      <w:pPr>
        <w:pStyle w:val="BodyParaBullet"/>
      </w:pPr>
      <w:r w:rsidRPr="00E872DB">
        <w:t>This paper considers whether a power to make regulations (or any other form of delegated legislation) is ever required to be exercised.</w:t>
      </w:r>
    </w:p>
    <w:p w:rsidR="00672313" w:rsidRPr="00E872DB" w:rsidRDefault="00C76329" w:rsidP="00672313">
      <w:pPr>
        <w:pStyle w:val="BodyNum"/>
        <w:numPr>
          <w:ilvl w:val="0"/>
          <w:numId w:val="0"/>
        </w:numPr>
      </w:pPr>
      <w:r w:rsidRPr="00E872DB">
        <w:t>——,</w:t>
      </w:r>
      <w:r w:rsidR="00672313" w:rsidRPr="00E872DB">
        <w:t xml:space="preserve"> &amp; A Mekkunnel, ‘Traffic problems at the intersection of parliamentary procedure and constitutional law’, </w:t>
      </w:r>
      <w:r w:rsidR="00672313" w:rsidRPr="00E872DB">
        <w:rPr>
          <w:i/>
        </w:rPr>
        <w:t>The Loophole</w:t>
      </w:r>
      <w:r w:rsidR="00672313" w:rsidRPr="00E872DB">
        <w:t>, June 1999.</w:t>
      </w:r>
    </w:p>
    <w:p w:rsidR="00672313" w:rsidRDefault="00672313" w:rsidP="00672313">
      <w:pPr>
        <w:pStyle w:val="BodyParaBullet"/>
      </w:pPr>
      <w:r w:rsidRPr="00E872DB">
        <w:t xml:space="preserve">The authors discuss the Canadian Supreme Court decision in </w:t>
      </w:r>
      <w:r w:rsidR="00637667" w:rsidRPr="00E872DB">
        <w:rPr>
          <w:i/>
        </w:rPr>
        <w:t>Re Eurig Estate</w:t>
      </w:r>
      <w:r w:rsidRPr="00E872DB">
        <w:t xml:space="preserve"> and the introduction of a private members Bill imposing a tax into the Canadian Senate at the time of the decision. In what circumstances can a taxation power be delegated by parliament? What are the respective powers of the courts and the Speakers of the Parliament to deal with the </w:t>
      </w:r>
      <w:r w:rsidR="008D0CE7">
        <w:t>relevant constitutional issues?</w:t>
      </w:r>
    </w:p>
    <w:p w:rsidR="00713A9C" w:rsidRDefault="00713A9C" w:rsidP="00713A9C">
      <w:pPr>
        <w:pStyle w:val="BodyNum"/>
        <w:numPr>
          <w:ilvl w:val="0"/>
          <w:numId w:val="0"/>
        </w:numPr>
      </w:pPr>
      <w:r>
        <w:t>Kotzeva, A, N Vicary &amp; M Ventura, ‘Incorporating core crimes under the Rome Statute into domestic legislation</w:t>
      </w:r>
      <w:r>
        <w:noBreakHyphen/>
        <w:t>temporal jurisdiction’,</w:t>
      </w:r>
      <w:r>
        <w:rPr>
          <w:i/>
        </w:rPr>
        <w:t xml:space="preserve"> The Loophole</w:t>
      </w:r>
      <w:r>
        <w:t>, Jan. 2012 (2012.1), p 107.</w:t>
      </w:r>
    </w:p>
    <w:p w:rsidR="00713A9C" w:rsidRDefault="00713A9C" w:rsidP="00022F7F">
      <w:pPr>
        <w:pStyle w:val="BodyParaBullet"/>
      </w:pPr>
      <w:r>
        <w:t xml:space="preserve">The article discusses </w:t>
      </w:r>
      <w:r w:rsidRPr="001E7D8E">
        <w:t xml:space="preserve">the </w:t>
      </w:r>
      <w:r>
        <w:t xml:space="preserve">implementation of the </w:t>
      </w:r>
      <w:r w:rsidRPr="001E7D8E">
        <w:t>Statute of the International C</w:t>
      </w:r>
      <w:r>
        <w:t>riminal Court (the Rome Statute) into domestic law in the context of the rule against retrospectivity, the earlier criminalisation of the core crimes under treaty and customary international law, and whether an earlier commencement date does not breach the rule.</w:t>
      </w:r>
    </w:p>
    <w:p w:rsidR="008D0CE7" w:rsidRPr="00E872DB" w:rsidRDefault="008D0CE7" w:rsidP="008D0CE7">
      <w:pPr>
        <w:pStyle w:val="BodyNum"/>
        <w:numPr>
          <w:ilvl w:val="0"/>
          <w:numId w:val="0"/>
        </w:numPr>
        <w:rPr>
          <w:i/>
        </w:rPr>
      </w:pPr>
      <w:r>
        <w:t xml:space="preserve">‘London, England, United Kingdom: joint enterprise and undoing judge-made law </w:t>
      </w:r>
      <w:r>
        <w:noBreakHyphen/>
        <w:t>R v Jogee’</w:t>
      </w:r>
      <w:r w:rsidRPr="00E872DB">
        <w:t xml:space="preserve">, </w:t>
      </w:r>
      <w:r>
        <w:rPr>
          <w:i/>
        </w:rPr>
        <w:t>Newsletter</w:t>
      </w:r>
      <w:r w:rsidRPr="00E872DB">
        <w:t xml:space="preserve">, </w:t>
      </w:r>
      <w:r>
        <w:t>Mar. 2016</w:t>
      </w:r>
      <w:r w:rsidRPr="00E872DB">
        <w:t xml:space="preserve">, p </w:t>
      </w:r>
      <w:r>
        <w:t>18</w:t>
      </w:r>
      <w:r w:rsidRPr="00E872DB">
        <w:t>.</w:t>
      </w:r>
    </w:p>
    <w:p w:rsidR="008D0CE7" w:rsidRDefault="008D0CE7" w:rsidP="008D0CE7">
      <w:pPr>
        <w:pStyle w:val="BodyParaBullet"/>
      </w:pPr>
      <w:r>
        <w:lastRenderedPageBreak/>
        <w:t xml:space="preserve">Note of UK Supreme Court cases overturning judge-made law about secondary party criminal liability. The Court rejected the argument that it was up to Parliament to correct the law. Extracts from </w:t>
      </w:r>
      <w:r>
        <w:rPr>
          <w:i/>
        </w:rPr>
        <w:t>London Review of Books</w:t>
      </w:r>
      <w:r>
        <w:t xml:space="preserve"> (vol 38 nos 5 and 7).</w:t>
      </w:r>
    </w:p>
    <w:p w:rsidR="00672313" w:rsidRPr="00E872DB" w:rsidRDefault="00672313" w:rsidP="00672313">
      <w:pPr>
        <w:pStyle w:val="BodyNum"/>
        <w:numPr>
          <w:ilvl w:val="0"/>
          <w:numId w:val="0"/>
        </w:numPr>
        <w:rPr>
          <w:i/>
        </w:rPr>
      </w:pPr>
      <w:r w:rsidRPr="00E872DB">
        <w:t xml:space="preserve">Ma, J, ‘Scrutiny of legislative drafting by the legislature: the role of the legal advisers of the Hong Kong Legislative Council’, </w:t>
      </w:r>
      <w:r w:rsidRPr="00E872DB">
        <w:rPr>
          <w:i/>
        </w:rPr>
        <w:t>The Loophole</w:t>
      </w:r>
      <w:r w:rsidRPr="00E872DB">
        <w:t xml:space="preserve">, </w:t>
      </w:r>
      <w:r w:rsidR="007B5AB5" w:rsidRPr="00E872DB">
        <w:t>Jan.</w:t>
      </w:r>
      <w:r w:rsidRPr="00E872DB">
        <w:t xml:space="preserve"> 2010 (2010.1), p 41.</w:t>
      </w:r>
    </w:p>
    <w:p w:rsidR="00672313" w:rsidRDefault="00672313" w:rsidP="00672313">
      <w:pPr>
        <w:pStyle w:val="BodyParaBullet"/>
      </w:pPr>
      <w:r w:rsidRPr="00E872DB">
        <w:t>An account of the Hong Kong legislative scrutiny process, and the role played by legal advisers of that legislature. The author highlights some unique features of the Hong Kong system and describes the hands</w:t>
      </w:r>
      <w:r w:rsidR="00A70C56" w:rsidRPr="00E872DB">
        <w:noBreakHyphen/>
      </w:r>
      <w:r w:rsidRPr="00E872DB">
        <w:t>on experience of his team of legal advisers in operating in a bilingual context under the new constitutional regime established by the Basic Law instituted in 1997.</w:t>
      </w:r>
    </w:p>
    <w:p w:rsidR="00713A9C" w:rsidRDefault="00713A9C" w:rsidP="00713A9C">
      <w:pPr>
        <w:pStyle w:val="BodyNum"/>
        <w:numPr>
          <w:ilvl w:val="0"/>
          <w:numId w:val="0"/>
        </w:numPr>
      </w:pPr>
      <w:r>
        <w:t xml:space="preserve">Melville, J, ‘Legislative sovereignty and the globalisation of the law </w:t>
      </w:r>
      <w:r>
        <w:noBreakHyphen/>
        <w:t xml:space="preserve"> a New Zealand view’, Aug. 2013 (2013.2), p 17.</w:t>
      </w:r>
    </w:p>
    <w:p w:rsidR="00713A9C" w:rsidRDefault="00713A9C" w:rsidP="00713A9C">
      <w:pPr>
        <w:pStyle w:val="BodyParaBullet"/>
      </w:pPr>
      <w:r>
        <w:t>The article looks at how the negotiation of international agreements (eg, free trade agreements) by the Executive can affect legislative sovereignty, and whether calls by NZ’s trading partners for greater transparency when law-making may join with domestic calls for greater transparency.</w:t>
      </w:r>
    </w:p>
    <w:p w:rsidR="00713A9C" w:rsidRDefault="00713A9C" w:rsidP="00713A9C">
      <w:pPr>
        <w:pStyle w:val="BodyNum"/>
        <w:numPr>
          <w:ilvl w:val="0"/>
          <w:numId w:val="0"/>
        </w:numPr>
      </w:pPr>
      <w:r>
        <w:t xml:space="preserve">Mendis, D, ‘Globalisation of the law and legislative supremacy: can they co-exist in the 21st century?’, </w:t>
      </w:r>
      <w:r>
        <w:rPr>
          <w:i/>
        </w:rPr>
        <w:t>The Loophole</w:t>
      </w:r>
      <w:r>
        <w:t>, Aug. 2013 (2013. 2), p 48.</w:t>
      </w:r>
    </w:p>
    <w:p w:rsidR="00713A9C" w:rsidRPr="00E872DB" w:rsidRDefault="00713A9C" w:rsidP="00713A9C">
      <w:pPr>
        <w:pStyle w:val="BodyParaBullet"/>
      </w:pPr>
      <w:r>
        <w:t>The article illustrates the impact of globalisation of the law through treaties and implementing legislation, asks whether it could result in violent confrontation, and how the proper balance can be struck between global interests and national interests.</w:t>
      </w:r>
    </w:p>
    <w:p w:rsidR="00672313" w:rsidRPr="00E872DB" w:rsidRDefault="00672313" w:rsidP="00672313">
      <w:pPr>
        <w:pStyle w:val="BodyNum"/>
        <w:numPr>
          <w:ilvl w:val="0"/>
          <w:numId w:val="0"/>
        </w:numPr>
      </w:pPr>
      <w:r w:rsidRPr="00E872DB">
        <w:t xml:space="preserve">Morris, D, ‘Does legislation have to be published?’, </w:t>
      </w:r>
      <w:r w:rsidRPr="00E872DB">
        <w:rPr>
          <w:i/>
        </w:rPr>
        <w:t>The Loophole</w:t>
      </w:r>
      <w:r w:rsidRPr="00E872DB">
        <w:t xml:space="preserve">, </w:t>
      </w:r>
      <w:r w:rsidR="007B5AB5" w:rsidRPr="00E872DB">
        <w:t>Dec.</w:t>
      </w:r>
      <w:r w:rsidRPr="00E872DB">
        <w:t xml:space="preserve"> 1997, p 29.</w:t>
      </w:r>
    </w:p>
    <w:p w:rsidR="00672313" w:rsidRPr="00E872DB" w:rsidRDefault="00672313" w:rsidP="00672313">
      <w:pPr>
        <w:pStyle w:val="BodyParaBullet"/>
      </w:pPr>
      <w:r w:rsidRPr="00E872DB">
        <w:t>The paper considers the common law requirement (if any) for the publication of legislation.</w:t>
      </w:r>
    </w:p>
    <w:p w:rsidR="0092055E" w:rsidRPr="00E872DB" w:rsidRDefault="00637667" w:rsidP="0092055E">
      <w:pPr>
        <w:pStyle w:val="BodyNum"/>
        <w:numPr>
          <w:ilvl w:val="0"/>
          <w:numId w:val="0"/>
        </w:numPr>
      </w:pPr>
      <w:r w:rsidRPr="00E872DB">
        <w:t>——</w:t>
      </w:r>
      <w:r w:rsidR="0092055E" w:rsidRPr="00E872DB">
        <w:t>, ‘Henry VIII clauses: their birth, a late 20th century renaissance and a possible 21st century metamorphosis</w:t>
      </w:r>
      <w:r w:rsidR="0092055E" w:rsidRPr="00E872DB">
        <w:rPr>
          <w:i/>
        </w:rPr>
        <w:t>’</w:t>
      </w:r>
      <w:r w:rsidR="0092055E" w:rsidRPr="00E872DB">
        <w:t xml:space="preserve">, </w:t>
      </w:r>
      <w:r w:rsidR="0092055E" w:rsidRPr="00E872DB">
        <w:rPr>
          <w:i/>
        </w:rPr>
        <w:t>The Loophole</w:t>
      </w:r>
      <w:r w:rsidR="0092055E" w:rsidRPr="00E872DB">
        <w:t xml:space="preserve">, </w:t>
      </w:r>
      <w:r w:rsidR="007B5AB5" w:rsidRPr="00E872DB">
        <w:t>Mar.</w:t>
      </w:r>
      <w:r w:rsidR="0092055E" w:rsidRPr="00E872DB">
        <w:t xml:space="preserve"> 2007 (2007.1), p 14.</w:t>
      </w:r>
    </w:p>
    <w:p w:rsidR="0092055E" w:rsidRPr="00E872DB" w:rsidRDefault="0092055E" w:rsidP="0092055E">
      <w:pPr>
        <w:pStyle w:val="BodyParaBullet"/>
      </w:pPr>
      <w:r w:rsidRPr="00E872DB">
        <w:t>The paper discusses the history of the use of Henry VIII clause in the UK.</w:t>
      </w:r>
    </w:p>
    <w:p w:rsidR="00672313" w:rsidRPr="00E872DB" w:rsidRDefault="00637667" w:rsidP="00672313">
      <w:pPr>
        <w:pStyle w:val="BodyNum"/>
        <w:numPr>
          <w:ilvl w:val="0"/>
          <w:numId w:val="0"/>
        </w:numPr>
      </w:pPr>
      <w:r w:rsidRPr="00E872DB">
        <w:t>——</w:t>
      </w:r>
      <w:r w:rsidR="00672313" w:rsidRPr="00E872DB">
        <w:t xml:space="preserve">, ‘Parliament cannot delegate its legislative power: a British constitutional reality or myth?’, </w:t>
      </w:r>
      <w:r w:rsidR="00672313" w:rsidRPr="00E872DB">
        <w:rPr>
          <w:i/>
        </w:rPr>
        <w:t>The Loophole</w:t>
      </w:r>
      <w:r w:rsidR="00672313" w:rsidRPr="00E872DB">
        <w:t xml:space="preserve">, </w:t>
      </w:r>
      <w:r w:rsidR="007B5AB5" w:rsidRPr="00E872DB">
        <w:t>Dec.</w:t>
      </w:r>
      <w:r w:rsidR="00672313" w:rsidRPr="00E872DB">
        <w:t xml:space="preserve"> 2001 (2001.1), p 11.</w:t>
      </w:r>
    </w:p>
    <w:p w:rsidR="00672313" w:rsidRPr="00E872DB" w:rsidRDefault="00672313" w:rsidP="00672313">
      <w:pPr>
        <w:pStyle w:val="BodyParaBullet"/>
      </w:pPr>
      <w:r w:rsidRPr="00E872DB">
        <w:t>This paper discusses whether or not there is any British constitutional principle that would prevent the British Parliament from enacting a hypothetical Henry VIII clause.</w:t>
      </w:r>
    </w:p>
    <w:p w:rsidR="00672313" w:rsidRPr="00E872DB" w:rsidRDefault="00637667" w:rsidP="00672313">
      <w:pPr>
        <w:pStyle w:val="BodyNum"/>
        <w:numPr>
          <w:ilvl w:val="0"/>
          <w:numId w:val="0"/>
        </w:numPr>
      </w:pPr>
      <w:r w:rsidRPr="00E872DB">
        <w:t>——</w:t>
      </w:r>
      <w:r w:rsidR="00672313" w:rsidRPr="00E872DB">
        <w:t xml:space="preserve">, ‘“Union” Jack and the GM beanstalk―a European Union fable’, </w:t>
      </w:r>
      <w:r w:rsidR="00672313" w:rsidRPr="00E872DB">
        <w:rPr>
          <w:i/>
        </w:rPr>
        <w:t>The Loophole</w:t>
      </w:r>
      <w:r w:rsidR="00672313" w:rsidRPr="00E872DB">
        <w:t>, June 2004 (2004.1), p 78.</w:t>
      </w:r>
    </w:p>
    <w:p w:rsidR="00672313" w:rsidRDefault="00672313" w:rsidP="00672313">
      <w:pPr>
        <w:pStyle w:val="BodyParaBullet"/>
      </w:pPr>
      <w:r w:rsidRPr="00E872DB">
        <w:lastRenderedPageBreak/>
        <w:t>A satirical view of the regulatory environment in England and Europe under the EU regime.</w:t>
      </w:r>
    </w:p>
    <w:p w:rsidR="00713A9C" w:rsidRPr="00E872DB" w:rsidRDefault="00713A9C" w:rsidP="00713A9C">
      <w:pPr>
        <w:pStyle w:val="BodyNum"/>
        <w:numPr>
          <w:ilvl w:val="0"/>
          <w:numId w:val="0"/>
        </w:numPr>
        <w:rPr>
          <w:i/>
        </w:rPr>
      </w:pPr>
      <w:r w:rsidRPr="00E872DB">
        <w:t>‘</w:t>
      </w:r>
      <w:r>
        <w:t>New Zealand: High Court rejects challenge to 2010 prisoner voting ban legislation</w:t>
      </w:r>
      <w:r w:rsidRPr="00E872DB">
        <w:t xml:space="preserve">’, </w:t>
      </w:r>
      <w:r>
        <w:rPr>
          <w:i/>
        </w:rPr>
        <w:t>Newsletter</w:t>
      </w:r>
      <w:r w:rsidRPr="00E872DB">
        <w:t xml:space="preserve">, </w:t>
      </w:r>
      <w:r>
        <w:t>Mar. 2016</w:t>
      </w:r>
      <w:r w:rsidRPr="00E872DB">
        <w:t xml:space="preserve">, p </w:t>
      </w:r>
      <w:r>
        <w:t>17</w:t>
      </w:r>
      <w:r w:rsidRPr="00E872DB">
        <w:t>.</w:t>
      </w:r>
    </w:p>
    <w:p w:rsidR="00713A9C" w:rsidRDefault="00713A9C" w:rsidP="00713A9C">
      <w:pPr>
        <w:pStyle w:val="BodyParaBullet"/>
      </w:pPr>
      <w:r>
        <w:t xml:space="preserve">Note of case considering inconsistency between prisoner voting law and NZ Bill of Rights Act 1990, Treaty of Waitangi and UN Declaration on the Rights of Indigenous Peoples: </w:t>
      </w:r>
      <w:r w:rsidRPr="00FD29C5">
        <w:rPr>
          <w:i/>
        </w:rPr>
        <w:t xml:space="preserve">Taylor v Attorney-General </w:t>
      </w:r>
      <w:r>
        <w:t>[2016] NZHC 355.</w:t>
      </w:r>
    </w:p>
    <w:p w:rsidR="00713A9C" w:rsidRPr="00E872DB" w:rsidRDefault="00713A9C" w:rsidP="00713A9C">
      <w:pPr>
        <w:pStyle w:val="BodyNum"/>
        <w:numPr>
          <w:ilvl w:val="0"/>
          <w:numId w:val="0"/>
        </w:numPr>
        <w:rPr>
          <w:i/>
        </w:rPr>
      </w:pPr>
      <w:r w:rsidRPr="00E872DB">
        <w:t>‘</w:t>
      </w:r>
      <w:r>
        <w:t>New Zealand: reflections on Speaker after ruling member’s Bill infringes “same question” rule</w:t>
      </w:r>
      <w:r w:rsidRPr="00E872DB">
        <w:t xml:space="preserve">’, </w:t>
      </w:r>
      <w:r>
        <w:rPr>
          <w:i/>
        </w:rPr>
        <w:t>Newsletter</w:t>
      </w:r>
      <w:r w:rsidRPr="00E872DB">
        <w:t xml:space="preserve">, </w:t>
      </w:r>
      <w:r>
        <w:t>Nov. 2015</w:t>
      </w:r>
      <w:r w:rsidRPr="00E872DB">
        <w:t xml:space="preserve">, p </w:t>
      </w:r>
      <w:r>
        <w:t>25</w:t>
      </w:r>
      <w:r w:rsidRPr="00E872DB">
        <w:t>.</w:t>
      </w:r>
    </w:p>
    <w:p w:rsidR="00713A9C" w:rsidRPr="00E872DB" w:rsidRDefault="00713A9C" w:rsidP="00022F7F">
      <w:pPr>
        <w:pStyle w:val="BodyParaBullet"/>
      </w:pPr>
      <w:r>
        <w:t>Note of rare invocation by Speaker of ‘same question’ rule under NZ Parliament Standing Order 264.</w:t>
      </w:r>
    </w:p>
    <w:p w:rsidR="008771D3" w:rsidRDefault="008771D3" w:rsidP="008771D3">
      <w:pPr>
        <w:pStyle w:val="BodyNum"/>
        <w:numPr>
          <w:ilvl w:val="0"/>
          <w:numId w:val="0"/>
        </w:numPr>
      </w:pPr>
      <w:r>
        <w:t xml:space="preserve">Ng, M, ‘Legislative drafting: a lawmaker’s perspective’, </w:t>
      </w:r>
      <w:r>
        <w:rPr>
          <w:i/>
        </w:rPr>
        <w:t>The Loophole</w:t>
      </w:r>
      <w:r>
        <w:t>, Dec. 2010 (2010.3), p 78.</w:t>
      </w:r>
    </w:p>
    <w:p w:rsidR="008771D3" w:rsidRDefault="008771D3" w:rsidP="008771D3">
      <w:pPr>
        <w:pStyle w:val="BodyParaBullet"/>
      </w:pPr>
      <w:r>
        <w:t>Discusses Hong Kong’s constitutional and legislative arrangements. Explains difficulties with the legislative process, particularly for legislators drafting amendments. Advocates that the Government should take seriously the obligation to consult the legislature on its policies.</w:t>
      </w:r>
    </w:p>
    <w:p w:rsidR="00713A9C" w:rsidRPr="00E872DB" w:rsidRDefault="00713A9C" w:rsidP="00713A9C">
      <w:pPr>
        <w:pStyle w:val="BodyNum"/>
        <w:numPr>
          <w:ilvl w:val="0"/>
          <w:numId w:val="0"/>
        </w:numPr>
        <w:rPr>
          <w:i/>
        </w:rPr>
      </w:pPr>
      <w:r w:rsidRPr="00E872DB">
        <w:t>‘</w:t>
      </w:r>
      <w:r>
        <w:t>Old law, gender neutral drafting, and statute law knowing no doctrine of desuetude</w:t>
      </w:r>
      <w:r w:rsidRPr="00E872DB">
        <w:t xml:space="preserve">’, </w:t>
      </w:r>
      <w:r>
        <w:rPr>
          <w:i/>
        </w:rPr>
        <w:t>Newsletter</w:t>
      </w:r>
      <w:r w:rsidRPr="00E872DB">
        <w:t xml:space="preserve">, </w:t>
      </w:r>
      <w:r>
        <w:t>June 2015</w:t>
      </w:r>
      <w:r w:rsidRPr="00E872DB">
        <w:t xml:space="preserve">, p </w:t>
      </w:r>
      <w:r>
        <w:t>32</w:t>
      </w:r>
      <w:r w:rsidRPr="00E872DB">
        <w:t>.</w:t>
      </w:r>
    </w:p>
    <w:p w:rsidR="00713A9C" w:rsidRPr="00A35A73" w:rsidRDefault="00713A9C" w:rsidP="00713A9C">
      <w:pPr>
        <w:pStyle w:val="BodyParaBullet"/>
      </w:pPr>
      <w:r>
        <w:t xml:space="preserve">Note of the 800th anniversary of </w:t>
      </w:r>
      <w:r>
        <w:rPr>
          <w:i/>
        </w:rPr>
        <w:t>Magna Carta</w:t>
      </w:r>
      <w:r>
        <w:t>—human rights, gender neutral drafting (in plain Latin?) and the lessening influence of Imperial law despite no strict doctrine of desuetude.</w:t>
      </w:r>
    </w:p>
    <w:p w:rsidR="004B6403" w:rsidRPr="00E872DB" w:rsidRDefault="004B6403" w:rsidP="004B6403">
      <w:pPr>
        <w:pStyle w:val="BodyNum"/>
        <w:numPr>
          <w:ilvl w:val="0"/>
          <w:numId w:val="0"/>
        </w:numPr>
      </w:pPr>
      <w:r w:rsidRPr="00E872DB">
        <w:t xml:space="preserve">Pear, R, ‘Legal group says Bush undermines law by ignoring select parts of Bills’, </w:t>
      </w:r>
      <w:r w:rsidRPr="00E872DB">
        <w:rPr>
          <w:i/>
        </w:rPr>
        <w:t>Newsletter</w:t>
      </w:r>
      <w:r w:rsidRPr="00E872DB">
        <w:t>,</w:t>
      </w:r>
      <w:r w:rsidRPr="00E872DB">
        <w:rPr>
          <w:i/>
        </w:rPr>
        <w:t xml:space="preserve"> </w:t>
      </w:r>
      <w:r w:rsidR="007B5AB5" w:rsidRPr="00E872DB">
        <w:t>Aug.</w:t>
      </w:r>
      <w:r w:rsidRPr="00E872DB">
        <w:t xml:space="preserve"> 2006, p 42 (</w:t>
      </w:r>
      <w:r w:rsidR="002104E0" w:rsidRPr="00E872DB">
        <w:t>repub.</w:t>
      </w:r>
      <w:r w:rsidRPr="00E872DB">
        <w:t xml:space="preserve"> from </w:t>
      </w:r>
      <w:r w:rsidRPr="00E872DB">
        <w:rPr>
          <w:i/>
        </w:rPr>
        <w:t>New York Times</w:t>
      </w:r>
      <w:r w:rsidRPr="00E872DB">
        <w:t>, 24 July 2006).</w:t>
      </w:r>
    </w:p>
    <w:p w:rsidR="004B6403" w:rsidRPr="00E872DB" w:rsidRDefault="004B6403" w:rsidP="004B6403">
      <w:pPr>
        <w:pStyle w:val="BodyParaBullet"/>
      </w:pPr>
      <w:r w:rsidRPr="00E872DB">
        <w:t>Report on the practice by US President Bush of reserving approval of specified parts of Bills (called ‘signing statements’) when signing assent.</w:t>
      </w:r>
    </w:p>
    <w:p w:rsidR="00C76329" w:rsidRPr="00C76329" w:rsidRDefault="00C76329" w:rsidP="00C76329">
      <w:pPr>
        <w:pStyle w:val="BodyNum"/>
        <w:numPr>
          <w:ilvl w:val="0"/>
          <w:numId w:val="0"/>
        </w:numPr>
      </w:pPr>
      <w:r>
        <w:t xml:space="preserve">Reid, K, ‘A bonfire of the criminal laws? A review of Law Commission Consultation Paper no. 195: Criminal liability in regulatory contexts’, </w:t>
      </w:r>
      <w:r>
        <w:rPr>
          <w:i/>
        </w:rPr>
        <w:t>The Loophole</w:t>
      </w:r>
      <w:r>
        <w:t>, May 2011 (2011.2), p 27.</w:t>
      </w:r>
    </w:p>
    <w:p w:rsidR="00C76329" w:rsidRDefault="00C76329" w:rsidP="00C76329">
      <w:pPr>
        <w:pStyle w:val="BodyParaBullet"/>
      </w:pPr>
      <w:r>
        <w:t>Critical assessment of the analysis and reforms of the criminal law proposed in the Consultation Paper.</w:t>
      </w:r>
    </w:p>
    <w:p w:rsidR="00713A9C" w:rsidRPr="00E91862" w:rsidRDefault="00713A9C" w:rsidP="00713A9C">
      <w:pPr>
        <w:pStyle w:val="BodyNum"/>
        <w:numPr>
          <w:ilvl w:val="0"/>
          <w:numId w:val="0"/>
        </w:numPr>
      </w:pPr>
      <w:r>
        <w:t xml:space="preserve">Rubin, EL, ‘Legislation as policy-making in presidential and parliamentary systems’, </w:t>
      </w:r>
      <w:r>
        <w:rPr>
          <w:i/>
        </w:rPr>
        <w:t>The Loophole</w:t>
      </w:r>
      <w:r>
        <w:t>, Mar. 2013 (2013.1), p 22.</w:t>
      </w:r>
    </w:p>
    <w:p w:rsidR="00713A9C" w:rsidRPr="00713A9C" w:rsidRDefault="00713A9C" w:rsidP="00713A9C">
      <w:pPr>
        <w:pStyle w:val="BodyParaBullet"/>
      </w:pPr>
      <w:r>
        <w:t>The article considers the effectiveness of legislation in accomplishing its goals and the general neglect of this aspect during the enactment process in the United States, the UK and Canada.</w:t>
      </w:r>
    </w:p>
    <w:p w:rsidR="00672313" w:rsidRPr="00E872DB" w:rsidRDefault="00672313" w:rsidP="00672313">
      <w:pPr>
        <w:pStyle w:val="BodyNum"/>
        <w:numPr>
          <w:ilvl w:val="0"/>
          <w:numId w:val="0"/>
        </w:numPr>
      </w:pPr>
      <w:r w:rsidRPr="00E872DB">
        <w:t xml:space="preserve">Rudman, D, ‘Delegation by Parliament of its legislative powers: a South African perspective’, </w:t>
      </w:r>
      <w:r w:rsidRPr="00E872DB">
        <w:rPr>
          <w:i/>
        </w:rPr>
        <w:t>The Loophole</w:t>
      </w:r>
      <w:r w:rsidRPr="00E872DB">
        <w:t xml:space="preserve">, </w:t>
      </w:r>
      <w:r w:rsidR="007B5AB5" w:rsidRPr="00E872DB">
        <w:t>Aug.</w:t>
      </w:r>
      <w:r w:rsidRPr="00E872DB">
        <w:t xml:space="preserve"> 2008 (2008.1), p 45.</w:t>
      </w:r>
    </w:p>
    <w:p w:rsidR="00672313" w:rsidRDefault="00672313" w:rsidP="00672313">
      <w:pPr>
        <w:pStyle w:val="BodyParaBullet"/>
      </w:pPr>
      <w:r w:rsidRPr="00E872DB">
        <w:lastRenderedPageBreak/>
        <w:t>The paper provides a South African perspective on the drafting of enabling provisions in Acts of Parliament. Parliament’s supervisory role relating to subordinate legislation is examined and some reforms are suggested.</w:t>
      </w:r>
    </w:p>
    <w:p w:rsidR="00713A9C" w:rsidRPr="00E872DB" w:rsidRDefault="00713A9C" w:rsidP="00713A9C">
      <w:pPr>
        <w:pStyle w:val="BodyNum"/>
        <w:numPr>
          <w:ilvl w:val="0"/>
          <w:numId w:val="0"/>
        </w:numPr>
        <w:rPr>
          <w:i/>
        </w:rPr>
      </w:pPr>
      <w:r w:rsidRPr="00E872DB">
        <w:t>‘</w:t>
      </w:r>
      <w:r>
        <w:t>Trinidad and Tobago: retrospectivity and infringing on judicial function</w:t>
      </w:r>
      <w:r w:rsidRPr="00E872DB">
        <w:t xml:space="preserve">’, </w:t>
      </w:r>
      <w:r>
        <w:rPr>
          <w:i/>
        </w:rPr>
        <w:t>Newsletter</w:t>
      </w:r>
      <w:r w:rsidRPr="00E872DB">
        <w:t xml:space="preserve">, </w:t>
      </w:r>
      <w:r>
        <w:t>Mar. 2016</w:t>
      </w:r>
      <w:r w:rsidRPr="00E872DB">
        <w:t xml:space="preserve">, p </w:t>
      </w:r>
      <w:r>
        <w:t>19</w:t>
      </w:r>
      <w:r w:rsidRPr="00E872DB">
        <w:t>.</w:t>
      </w:r>
    </w:p>
    <w:p w:rsidR="00713A9C" w:rsidRDefault="00713A9C" w:rsidP="00713A9C">
      <w:pPr>
        <w:pStyle w:val="BodyParaBullet"/>
      </w:pPr>
      <w:r>
        <w:t xml:space="preserve">Note of Judicial Committee of the Privy Council cases dealing with retrospective legislation, the rule of law and the separation of powers: </w:t>
      </w:r>
      <w:r w:rsidRPr="00D550D3">
        <w:rPr>
          <w:i/>
        </w:rPr>
        <w:t>Ferguson, Maritime Life (Caribbean) Ltd v The Attorney-General of Trinidad and Tobago (Trinidad and Tobago)</w:t>
      </w:r>
      <w:r>
        <w:t xml:space="preserve"> [2016] UKPC 2.</w:t>
      </w:r>
    </w:p>
    <w:p w:rsidR="00713A9C" w:rsidRPr="00E872DB" w:rsidRDefault="00713A9C" w:rsidP="00713A9C">
      <w:pPr>
        <w:pStyle w:val="BodyNum"/>
        <w:numPr>
          <w:ilvl w:val="0"/>
          <w:numId w:val="0"/>
        </w:numPr>
        <w:rPr>
          <w:i/>
        </w:rPr>
      </w:pPr>
      <w:r w:rsidRPr="00E872DB">
        <w:t>‘</w:t>
      </w:r>
      <w:r>
        <w:t>United Kingdom: House of Lords declines (for now) to approve draft tax credit regulations</w:t>
      </w:r>
      <w:r w:rsidRPr="00E872DB">
        <w:t xml:space="preserve">’, </w:t>
      </w:r>
      <w:r>
        <w:rPr>
          <w:i/>
        </w:rPr>
        <w:t>Newsletter</w:t>
      </w:r>
      <w:r w:rsidRPr="00E872DB">
        <w:t xml:space="preserve">, </w:t>
      </w:r>
      <w:r>
        <w:t>Nov. 2015</w:t>
      </w:r>
      <w:r w:rsidRPr="00E872DB">
        <w:t xml:space="preserve">, p </w:t>
      </w:r>
      <w:r>
        <w:t>23</w:t>
      </w:r>
      <w:r w:rsidRPr="00E872DB">
        <w:t>.</w:t>
      </w:r>
    </w:p>
    <w:p w:rsidR="00713A9C" w:rsidRDefault="00713A9C" w:rsidP="00022F7F">
      <w:pPr>
        <w:pStyle w:val="BodyParaBullet"/>
      </w:pPr>
      <w:r>
        <w:t xml:space="preserve">Note of rare refusal by House of Lords to approve regulations on financial matter. Extract from George Eaton, ‘House of Lords defeats the government over tax credit cuts’, </w:t>
      </w:r>
      <w:r>
        <w:rPr>
          <w:i/>
        </w:rPr>
        <w:t>New Statesman</w:t>
      </w:r>
      <w:r>
        <w:t>, 26 October 2015.</w:t>
      </w:r>
    </w:p>
    <w:p w:rsidR="00713A9C" w:rsidRDefault="00713A9C" w:rsidP="00713A9C">
      <w:pPr>
        <w:pStyle w:val="BodyNum"/>
        <w:numPr>
          <w:ilvl w:val="0"/>
          <w:numId w:val="0"/>
        </w:numPr>
      </w:pPr>
      <w:r>
        <w:t xml:space="preserve">Wolmarans, J, ‘Legislative Supremacy </w:t>
      </w:r>
      <w:r>
        <w:noBreakHyphen/>
        <w:t xml:space="preserve"> a viable option in the South African context?’, </w:t>
      </w:r>
      <w:r>
        <w:rPr>
          <w:i/>
        </w:rPr>
        <w:t>The Loophole</w:t>
      </w:r>
      <w:r>
        <w:t>, Aug. 2013 (2013.2), p 7.</w:t>
      </w:r>
    </w:p>
    <w:p w:rsidR="00713A9C" w:rsidRPr="00E872DB" w:rsidRDefault="00713A9C" w:rsidP="00022F7F">
      <w:pPr>
        <w:pStyle w:val="BodyParaBullet"/>
      </w:pPr>
      <w:r>
        <w:t>Policy development and initiation of legislation is strongly dominated by the executive. The paper argues that there is no constitutional or legal impediment for legislatures to play a more prominent role, and proposes interventions and mechanisms to achieve a more legislature</w:t>
      </w:r>
      <w:r>
        <w:noBreakHyphen/>
        <w:t>centered approach.</w:t>
      </w:r>
    </w:p>
    <w:p w:rsidR="000344D3" w:rsidRPr="00E872DB" w:rsidRDefault="000344D3" w:rsidP="00E872DB">
      <w:pPr>
        <w:pStyle w:val="Head3"/>
      </w:pPr>
      <w:bookmarkStart w:id="5" w:name="_Toc454282728"/>
      <w:r w:rsidRPr="00E872DB">
        <w:t>1.2</w:t>
      </w:r>
      <w:r w:rsidRPr="00E872DB">
        <w:tab/>
        <w:t>Parliamentary counsel’s role</w:t>
      </w:r>
      <w:bookmarkEnd w:id="5"/>
    </w:p>
    <w:p w:rsidR="00395C2C" w:rsidRPr="00E872DB" w:rsidRDefault="00395C2C" w:rsidP="00395C2C">
      <w:pPr>
        <w:pStyle w:val="BodyNum"/>
        <w:numPr>
          <w:ilvl w:val="0"/>
          <w:numId w:val="0"/>
        </w:numPr>
      </w:pPr>
      <w:r w:rsidRPr="00E872DB">
        <w:t xml:space="preserve">Adsett, N, ‘A Brisbane lawyer inside a coup d’état’, </w:t>
      </w:r>
      <w:r w:rsidRPr="00E872DB">
        <w:rPr>
          <w:i/>
        </w:rPr>
        <w:t>The Loophole</w:t>
      </w:r>
      <w:r w:rsidRPr="00E872DB">
        <w:t xml:space="preserve">, Mar. 1989 (2.4) (repub. from </w:t>
      </w:r>
      <w:r w:rsidRPr="00E872DB">
        <w:rPr>
          <w:i/>
        </w:rPr>
        <w:t>The Proctor</w:t>
      </w:r>
      <w:r w:rsidRPr="00E872DB">
        <w:t>, May 1988, p 6).</w:t>
      </w:r>
    </w:p>
    <w:p w:rsidR="00395C2C" w:rsidRDefault="00395C2C" w:rsidP="00395C2C">
      <w:pPr>
        <w:pStyle w:val="BodyParaBullet"/>
      </w:pPr>
      <w:r w:rsidRPr="00E872DB">
        <w:t>A drafter’s experience of the Fiji coup of 16 May 1987. The author describes the legal advice given to Col. Rabuka about the maintenance of the rule of law in the wake of the coup.  This involved the use of the royal prerogative powers to enable rule by executive decree under the doctrine of State necessity.</w:t>
      </w:r>
    </w:p>
    <w:p w:rsidR="00086CCB" w:rsidRDefault="00086CCB" w:rsidP="00086CCB">
      <w:pPr>
        <w:pStyle w:val="BodyNum"/>
        <w:numPr>
          <w:ilvl w:val="0"/>
          <w:numId w:val="0"/>
        </w:numPr>
      </w:pPr>
      <w:r>
        <w:t>Bakibinga, E, ‘Research for evidence</w:t>
      </w:r>
      <w:r>
        <w:noBreakHyphen/>
        <w:t>based legislation in African parliaments: issues, challenges and opportunities’, Mar. 2013 (2013.1), p 43.</w:t>
      </w:r>
    </w:p>
    <w:p w:rsidR="00086CCB" w:rsidRPr="00E872DB" w:rsidRDefault="00086CCB" w:rsidP="00086CCB">
      <w:pPr>
        <w:pStyle w:val="BodyParaBullet"/>
      </w:pPr>
      <w:r>
        <w:t>The paper addresses the practical aspects of developing and enacting evidence-based legislation and critical issues faced by African parliaments. The author argues for a more robust role of legislative counsel in the interests of producing evidence-based legislation.</w:t>
      </w:r>
    </w:p>
    <w:p w:rsidR="000344D3" w:rsidRPr="00E872DB" w:rsidRDefault="000344D3" w:rsidP="000344D3">
      <w:pPr>
        <w:pStyle w:val="BodyNum"/>
        <w:numPr>
          <w:ilvl w:val="0"/>
          <w:numId w:val="0"/>
        </w:numPr>
      </w:pPr>
      <w:r w:rsidRPr="00E872DB">
        <w:t xml:space="preserve">Berry, D, ‘Do communications between parliamentary counsel and their “clients” attract legal professional privilege?’, </w:t>
      </w:r>
      <w:r w:rsidRPr="00E872DB">
        <w:rPr>
          <w:i/>
        </w:rPr>
        <w:t>Newsletter</w:t>
      </w:r>
      <w:r w:rsidRPr="00E872DB">
        <w:t>,</w:t>
      </w:r>
      <w:r w:rsidRPr="00E872DB">
        <w:rPr>
          <w:i/>
        </w:rPr>
        <w:t xml:space="preserve"> </w:t>
      </w:r>
      <w:r w:rsidRPr="00E872DB">
        <w:t>Mar. 2010, p 14.</w:t>
      </w:r>
    </w:p>
    <w:p w:rsidR="000344D3" w:rsidRDefault="000344D3" w:rsidP="000344D3">
      <w:pPr>
        <w:pStyle w:val="BodyParaBullet"/>
      </w:pPr>
      <w:r w:rsidRPr="00E872DB">
        <w:t xml:space="preserve">A case note on an Australian federal court case, </w:t>
      </w:r>
      <w:r w:rsidRPr="00E872DB">
        <w:rPr>
          <w:i/>
        </w:rPr>
        <w:t xml:space="preserve">State of New South Wales v Betfair Pty Ltd </w:t>
      </w:r>
      <w:r w:rsidRPr="00E872DB">
        <w:t>(2009), concerning the role of parliamentary counsel in giving legal advice by, or in the course of, drafting legislation.</w:t>
      </w:r>
    </w:p>
    <w:p w:rsidR="00086CCB" w:rsidRDefault="00086CCB" w:rsidP="00086CCB">
      <w:pPr>
        <w:pStyle w:val="BodyNum"/>
        <w:numPr>
          <w:ilvl w:val="0"/>
          <w:numId w:val="0"/>
        </w:numPr>
      </w:pPr>
      <w:r>
        <w:lastRenderedPageBreak/>
        <w:t xml:space="preserve">Brown, I, ‘Sleeping better: ethics for drafters’, </w:t>
      </w:r>
      <w:r>
        <w:rPr>
          <w:i/>
        </w:rPr>
        <w:t>The Loophole</w:t>
      </w:r>
      <w:r>
        <w:t>, May 2016 (2016.2), p 4.</w:t>
      </w:r>
    </w:p>
    <w:p w:rsidR="00086CCB" w:rsidRPr="00E872DB" w:rsidRDefault="00086CCB" w:rsidP="00086CCB">
      <w:pPr>
        <w:pStyle w:val="BodyParaBullet"/>
      </w:pPr>
      <w:r>
        <w:t>The article discusses ethical issues that drafters must consider in carrying out their responsibilities and some of the benefits from adopting an ethical approach.</w:t>
      </w:r>
    </w:p>
    <w:p w:rsidR="009201EA" w:rsidRDefault="009201EA" w:rsidP="000344D3">
      <w:pPr>
        <w:pStyle w:val="BodyNum"/>
        <w:numPr>
          <w:ilvl w:val="0"/>
          <w:numId w:val="0"/>
        </w:numPr>
      </w:pPr>
      <w:r>
        <w:t xml:space="preserve">Carter, R, ‘ “High quality” legislation—(how) can legislative counsel facilitate it?’, </w:t>
      </w:r>
      <w:r>
        <w:rPr>
          <w:i/>
        </w:rPr>
        <w:t>The Loophole</w:t>
      </w:r>
      <w:r w:rsidR="00F25C19">
        <w:t>, Nov. 2011 (2011.4), p 41.</w:t>
      </w:r>
    </w:p>
    <w:p w:rsidR="009201EA" w:rsidRDefault="009201EA" w:rsidP="00F25C19">
      <w:pPr>
        <w:pStyle w:val="BodyParaBullet"/>
      </w:pPr>
      <w:r>
        <w:t xml:space="preserve">5 views of what constitutes ‘high quality’ legislation: </w:t>
      </w:r>
      <w:r w:rsidR="00F25C19">
        <w:t>Minister, legislator, Judge, legislative counsel, users. The author discusses whether quality can be measured objectively, and how legislative counsel can and do facilitate it.</w:t>
      </w:r>
    </w:p>
    <w:p w:rsidR="00086CCB" w:rsidRPr="00E872DB" w:rsidRDefault="00086CCB" w:rsidP="00086CCB">
      <w:pPr>
        <w:pStyle w:val="BodyNum"/>
        <w:numPr>
          <w:ilvl w:val="0"/>
          <w:numId w:val="0"/>
        </w:numPr>
        <w:rPr>
          <w:i/>
        </w:rPr>
      </w:pPr>
      <w:r>
        <w:t>Cherkewich, T</w:t>
      </w:r>
      <w:r w:rsidRPr="00E872DB">
        <w:t>, ‘</w:t>
      </w:r>
      <w:r>
        <w:t>By sword and shield: legislative counsel’s role in advancing and protecting democracy one word (and client) at a time</w:t>
      </w:r>
      <w:r w:rsidRPr="00E872DB">
        <w:t xml:space="preserve">’, </w:t>
      </w:r>
      <w:r w:rsidRPr="00E872DB">
        <w:rPr>
          <w:i/>
        </w:rPr>
        <w:t>The Loophole</w:t>
      </w:r>
      <w:r w:rsidRPr="00E872DB">
        <w:t>, Jan. 20</w:t>
      </w:r>
      <w:r>
        <w:t>16</w:t>
      </w:r>
      <w:r w:rsidRPr="00E872DB">
        <w:t xml:space="preserve"> (201</w:t>
      </w:r>
      <w:r>
        <w:t>6.1), p 4</w:t>
      </w:r>
      <w:r w:rsidRPr="00E872DB">
        <w:t>.</w:t>
      </w:r>
    </w:p>
    <w:p w:rsidR="00086CCB" w:rsidRPr="009201EA" w:rsidRDefault="00086CCB" w:rsidP="00022F7F">
      <w:pPr>
        <w:pStyle w:val="BodyParaBullet"/>
      </w:pPr>
      <w:r>
        <w:t>The article explores the duty of legislative counsel to defend the democratic principle. The author considers the case of the Government of Yukon, Canada and discusses legislative counsel’s role in relation to underdeveloped policy instructions.</w:t>
      </w:r>
    </w:p>
    <w:p w:rsidR="000344D3" w:rsidRPr="00E872DB" w:rsidRDefault="000344D3" w:rsidP="000344D3">
      <w:pPr>
        <w:pStyle w:val="BodyNum"/>
        <w:numPr>
          <w:ilvl w:val="0"/>
          <w:numId w:val="0"/>
        </w:numPr>
      </w:pPr>
      <w:r w:rsidRPr="00E872DB">
        <w:t xml:space="preserve">Finn, M, ‘Opening speech—at the conference marking the 25th anniversary of the OPC in Canberra 1995’ (edited transcript), </w:t>
      </w:r>
      <w:r w:rsidRPr="00E872DB">
        <w:rPr>
          <w:i/>
        </w:rPr>
        <w:t>The Loophole</w:t>
      </w:r>
      <w:r w:rsidRPr="00E872DB">
        <w:t>, Oct. 1998, p 47.</w:t>
      </w:r>
    </w:p>
    <w:p w:rsidR="000344D3" w:rsidRPr="00E872DB" w:rsidRDefault="000344D3" w:rsidP="000344D3">
      <w:pPr>
        <w:pStyle w:val="BodyParaBullet"/>
      </w:pPr>
      <w:r w:rsidRPr="00E872DB">
        <w:t>Justice Finn (Federal Court of Australia) offers her observations and experience with the role of parliamentary counsel.</w:t>
      </w:r>
    </w:p>
    <w:p w:rsidR="00210938" w:rsidRDefault="00210938" w:rsidP="000344D3">
      <w:pPr>
        <w:pStyle w:val="BodyNum"/>
        <w:numPr>
          <w:ilvl w:val="0"/>
          <w:numId w:val="0"/>
        </w:numPr>
      </w:pPr>
      <w:r>
        <w:t xml:space="preserve">Grant, E, ‘The wavering line between policy development and legislative drafting’, </w:t>
      </w:r>
      <w:r>
        <w:rPr>
          <w:i/>
        </w:rPr>
        <w:t>The Loophole</w:t>
      </w:r>
      <w:r>
        <w:t>, Aug. 2011 (2011.3), p 58.</w:t>
      </w:r>
    </w:p>
    <w:p w:rsidR="00210938" w:rsidRPr="00210938" w:rsidRDefault="00210938" w:rsidP="00210938">
      <w:pPr>
        <w:pStyle w:val="BodyParaBullet"/>
      </w:pPr>
      <w:r>
        <w:t>Examines the distinction between policy advice and legal advice, and the extent to which a drafter can, or should, assume a policy role.</w:t>
      </w:r>
    </w:p>
    <w:p w:rsidR="000344D3" w:rsidRPr="00E872DB" w:rsidRDefault="000344D3" w:rsidP="000344D3">
      <w:pPr>
        <w:pStyle w:val="BodyNum"/>
        <w:numPr>
          <w:ilvl w:val="0"/>
          <w:numId w:val="0"/>
        </w:numPr>
      </w:pPr>
      <w:r w:rsidRPr="00E872DB">
        <w:t xml:space="preserve">Havers, M, ‘A Message from the Rt Hon Sir Michael Havers, QC, MP, Attorney General for England, Wales and Northern Ireland’, </w:t>
      </w:r>
      <w:r w:rsidRPr="00E872DB">
        <w:rPr>
          <w:i/>
        </w:rPr>
        <w:t>Newsletter</w:t>
      </w:r>
      <w:r w:rsidRPr="00E872DB">
        <w:t>,</w:t>
      </w:r>
      <w:r w:rsidRPr="00E872DB">
        <w:rPr>
          <w:i/>
        </w:rPr>
        <w:t xml:space="preserve"> </w:t>
      </w:r>
      <w:r w:rsidRPr="00E872DB">
        <w:t>June 1985 (No. 5).</w:t>
      </w:r>
    </w:p>
    <w:p w:rsidR="000344D3" w:rsidRDefault="000344D3" w:rsidP="000344D3">
      <w:pPr>
        <w:pStyle w:val="BodyParaBullet"/>
      </w:pPr>
      <w:r w:rsidRPr="00E872DB">
        <w:t>Sir Michael encourages CALC members to attend the forthcoming CALC meeting in Jamaica, September 1986.  The role and importance of legislative counsel in maintaining the rule of law are emphasised.</w:t>
      </w:r>
    </w:p>
    <w:p w:rsidR="00086CCB" w:rsidRDefault="00086CCB" w:rsidP="00086CCB">
      <w:pPr>
        <w:pStyle w:val="BodyNum"/>
        <w:numPr>
          <w:ilvl w:val="0"/>
          <w:numId w:val="0"/>
        </w:numPr>
      </w:pPr>
      <w:r>
        <w:t xml:space="preserve">Hodge, R, ‘Maintaining and adapting the role of drafters as keepers of the statute book’, </w:t>
      </w:r>
      <w:r>
        <w:rPr>
          <w:i/>
        </w:rPr>
        <w:t>The Loophole</w:t>
      </w:r>
      <w:r>
        <w:t>, July 2015 (2015.1), p 36.</w:t>
      </w:r>
    </w:p>
    <w:p w:rsidR="00086CCB" w:rsidRPr="00E872DB" w:rsidRDefault="00086CCB" w:rsidP="00022F7F">
      <w:pPr>
        <w:pStyle w:val="BodyParaBullet"/>
      </w:pPr>
      <w:r>
        <w:t>The article sets out the role of legislative drafters as keepers of the statute book, with reference to the NSW Parliamentary Counsel’s Office. The author concludes that independent legislative drafting offices and specialist legislative drafters are necessary for the production of good and effective statutes.</w:t>
      </w:r>
    </w:p>
    <w:p w:rsidR="00FB66EF" w:rsidRDefault="00FB66EF" w:rsidP="000344D3">
      <w:pPr>
        <w:pStyle w:val="BodyNum"/>
        <w:numPr>
          <w:ilvl w:val="0"/>
          <w:numId w:val="0"/>
        </w:numPr>
      </w:pPr>
      <w:r>
        <w:t xml:space="preserve">Horn, N, ‘Shaping policy into law: a strategy for developing common standards’, </w:t>
      </w:r>
      <w:r>
        <w:rPr>
          <w:i/>
        </w:rPr>
        <w:t>The Loophole</w:t>
      </w:r>
      <w:r>
        <w:t>, Feb. 2011 (2011.1), p 40.</w:t>
      </w:r>
    </w:p>
    <w:p w:rsidR="00FB66EF" w:rsidRPr="00FB66EF" w:rsidRDefault="00BD7EE4" w:rsidP="00FB66EF">
      <w:pPr>
        <w:pStyle w:val="BodyParaBullet"/>
      </w:pPr>
      <w:r>
        <w:lastRenderedPageBreak/>
        <w:t>D</w:t>
      </w:r>
      <w:r w:rsidR="00FB66EF">
        <w:t xml:space="preserve">iscusses the interaction between policy and legislative drafting. </w:t>
      </w:r>
      <w:r>
        <w:t>Describes</w:t>
      </w:r>
      <w:r w:rsidR="00FB66EF">
        <w:t xml:space="preserve"> a working tool for collaboration with instructors, called a ‘legislative plan’ or ‘blueprint’. </w:t>
      </w:r>
      <w:r>
        <w:t>Proposes</w:t>
      </w:r>
      <w:r w:rsidR="00FB66EF">
        <w:t xml:space="preserve"> a </w:t>
      </w:r>
      <w:r>
        <w:t xml:space="preserve">generic </w:t>
      </w:r>
      <w:r w:rsidR="00FB66EF">
        <w:t>approach t</w:t>
      </w:r>
      <w:r>
        <w:t>o planning legislative projects.</w:t>
      </w:r>
    </w:p>
    <w:p w:rsidR="000344D3" w:rsidRPr="00E872DB" w:rsidRDefault="000344D3" w:rsidP="000344D3">
      <w:pPr>
        <w:pStyle w:val="BodyNum"/>
        <w:numPr>
          <w:ilvl w:val="0"/>
          <w:numId w:val="0"/>
        </w:numPr>
        <w:rPr>
          <w:i/>
        </w:rPr>
      </w:pPr>
      <w:r w:rsidRPr="00E872DB">
        <w:t xml:space="preserve">Hull, D, ‘The role of legislative counsel: wordsmith or counsel?’, </w:t>
      </w:r>
      <w:r w:rsidRPr="00E872DB">
        <w:rPr>
          <w:i/>
        </w:rPr>
        <w:t>The Loophole</w:t>
      </w:r>
      <w:r w:rsidRPr="00E872DB">
        <w:t>, Aug. 2008 (2008.1), p 35.</w:t>
      </w:r>
    </w:p>
    <w:p w:rsidR="000344D3" w:rsidRPr="00E872DB" w:rsidRDefault="000344D3" w:rsidP="000344D3">
      <w:pPr>
        <w:pStyle w:val="BodyParaBullet"/>
      </w:pPr>
      <w:r w:rsidRPr="00E872DB">
        <w:t>The paper argues that drafters are neither wordsmiths nor administrators but specialist legal counsel. It suggests engaging in dialogue with senior politicians and senior officials to explain what is involved in the preparation of legislation as a way of overcoming resource constraints within both counsel and client departments.</w:t>
      </w:r>
    </w:p>
    <w:p w:rsidR="000344D3" w:rsidRPr="00E872DB" w:rsidRDefault="000344D3" w:rsidP="000344D3">
      <w:pPr>
        <w:pStyle w:val="BodyNum"/>
        <w:numPr>
          <w:ilvl w:val="0"/>
          <w:numId w:val="0"/>
        </w:numPr>
      </w:pPr>
      <w:r w:rsidRPr="00E872DB">
        <w:t xml:space="preserve">Keyes, JM, ‘Professional responsibilities of legislative counsel’, </w:t>
      </w:r>
      <w:r w:rsidRPr="00E872DB">
        <w:rPr>
          <w:i/>
        </w:rPr>
        <w:t>The Loophole</w:t>
      </w:r>
      <w:r w:rsidRPr="00E872DB">
        <w:t>, Oct. 2009 (2009.3), p 38.</w:t>
      </w:r>
    </w:p>
    <w:p w:rsidR="000344D3" w:rsidRDefault="000344D3" w:rsidP="000344D3">
      <w:pPr>
        <w:pStyle w:val="BodyParaBullet"/>
      </w:pPr>
      <w:r w:rsidRPr="00E872DB">
        <w:t>This paper considers the nature and content of professional responsibilities of legislative counsel from three standpoints. The first is as members of the legal profession. The second is as public sector employees. The third relates to the functions they typically perform as legislative counsel.</w:t>
      </w:r>
    </w:p>
    <w:p w:rsidR="00086CCB" w:rsidRDefault="00086CCB" w:rsidP="00086CCB">
      <w:pPr>
        <w:pStyle w:val="BodyNum"/>
        <w:numPr>
          <w:ilvl w:val="0"/>
          <w:numId w:val="0"/>
        </w:numPr>
      </w:pPr>
      <w:r w:rsidRPr="00E872DB">
        <w:t xml:space="preserve">——, </w:t>
      </w:r>
      <w:r>
        <w:t xml:space="preserve">&amp; D Dewhurst, ‘Shifting boundaries between policy and technical matters in legislative drafting’, </w:t>
      </w:r>
      <w:r>
        <w:rPr>
          <w:i/>
        </w:rPr>
        <w:t>The Loophole</w:t>
      </w:r>
      <w:r>
        <w:t>, Jan. 2016 (2016.1), p 23.</w:t>
      </w:r>
    </w:p>
    <w:p w:rsidR="00086CCB" w:rsidRPr="00E872DB" w:rsidRDefault="00086CCB" w:rsidP="00022F7F">
      <w:pPr>
        <w:pStyle w:val="BodyParaBullet"/>
      </w:pPr>
      <w:r>
        <w:t>The article considers the division between policy and technical matters in drafting based on the Westminster model.  It discusses a number of specific drafting features in which the distinction is not always clear, and may be shifting.</w:t>
      </w:r>
    </w:p>
    <w:p w:rsidR="00305B26" w:rsidRDefault="00305B26" w:rsidP="000344D3">
      <w:pPr>
        <w:pStyle w:val="BodyNum"/>
        <w:numPr>
          <w:ilvl w:val="0"/>
          <w:numId w:val="0"/>
        </w:numPr>
      </w:pPr>
      <w:r w:rsidRPr="00E872DB">
        <w:t xml:space="preserve">——, </w:t>
      </w:r>
      <w:r>
        <w:t xml:space="preserve">‘Sustainable drafting’, </w:t>
      </w:r>
      <w:r>
        <w:rPr>
          <w:i/>
        </w:rPr>
        <w:t>The Loophole</w:t>
      </w:r>
      <w:r>
        <w:t>, Feb. 2011 (2011.1), p 59.</w:t>
      </w:r>
    </w:p>
    <w:p w:rsidR="00305B26" w:rsidRPr="00305B26" w:rsidRDefault="00BD7EE4" w:rsidP="00305B26">
      <w:pPr>
        <w:pStyle w:val="BodyParaBullet"/>
      </w:pPr>
      <w:r>
        <w:t>Proposes an</w:t>
      </w:r>
      <w:r w:rsidR="00305B26">
        <w:t xml:space="preserve"> active role for legislative counsel in pr</w:t>
      </w:r>
      <w:r>
        <w:t>omoting sustainable development</w:t>
      </w:r>
      <w:r w:rsidR="00305B26">
        <w:t xml:space="preserve">. </w:t>
      </w:r>
      <w:r>
        <w:t>C</w:t>
      </w:r>
      <w:r w:rsidR="00305B26">
        <w:t xml:space="preserve">ounsel need a good understanding of the concept in order to draft legislation </w:t>
      </w:r>
      <w:r>
        <w:t>dealing directly with the topic, and to draft generally in consonance</w:t>
      </w:r>
      <w:r w:rsidR="00305B26">
        <w:t xml:space="preserve"> with legal principles of sustainable development. </w:t>
      </w:r>
      <w:r>
        <w:t>C</w:t>
      </w:r>
      <w:r w:rsidR="00305B26">
        <w:t>ounsel have a broader role to apply sustainable development p</w:t>
      </w:r>
      <w:r>
        <w:t>rinciples in influencing policy</w:t>
      </w:r>
      <w:r w:rsidR="00305B26">
        <w:t>.</w:t>
      </w:r>
    </w:p>
    <w:p w:rsidR="000344D3" w:rsidRPr="00E872DB" w:rsidRDefault="000344D3" w:rsidP="000344D3">
      <w:pPr>
        <w:pStyle w:val="BodyNum"/>
        <w:numPr>
          <w:ilvl w:val="0"/>
          <w:numId w:val="0"/>
        </w:numPr>
      </w:pPr>
      <w:r w:rsidRPr="00E872DB">
        <w:t>Lange, D, ‘Speech Notes, Rt. Hon. David Lange CH, Attorney</w:t>
      </w:r>
      <w:r w:rsidR="00A70C56" w:rsidRPr="00E872DB">
        <w:noBreakHyphen/>
      </w:r>
      <w:r w:rsidRPr="00E872DB">
        <w:t xml:space="preserve">General’, </w:t>
      </w:r>
      <w:r w:rsidRPr="00E872DB">
        <w:rPr>
          <w:i/>
        </w:rPr>
        <w:t>The Loophole</w:t>
      </w:r>
      <w:r w:rsidRPr="00E872DB">
        <w:t>, Nov. 1990 (3.1), p 2s (CALC general meeting, Monday 16 Apr. 1990, Waitemata Ballroom, Sheraton Hotel, Auckland, New Zealand).</w:t>
      </w:r>
    </w:p>
    <w:p w:rsidR="000344D3" w:rsidRPr="00E872DB" w:rsidRDefault="000344D3" w:rsidP="000344D3">
      <w:pPr>
        <w:pStyle w:val="BodyParaBullet"/>
      </w:pPr>
      <w:r w:rsidRPr="00E872DB">
        <w:t>The opening address by the Attorney</w:t>
      </w:r>
      <w:r w:rsidR="00A70C56" w:rsidRPr="00E872DB">
        <w:noBreakHyphen/>
      </w:r>
      <w:r w:rsidRPr="00E872DB">
        <w:t>General of New Zealand to the CALC meeting.  Emphasises the importance of parliamentary counsel in upholding the rule of law.</w:t>
      </w:r>
    </w:p>
    <w:p w:rsidR="00086CCB" w:rsidRDefault="000344D3" w:rsidP="00086CCB">
      <w:pPr>
        <w:pStyle w:val="BodyNum"/>
        <w:numPr>
          <w:ilvl w:val="0"/>
          <w:numId w:val="0"/>
        </w:numPr>
      </w:pPr>
      <w:r w:rsidRPr="00E872DB">
        <w:t xml:space="preserve">Laws, S, </w:t>
      </w:r>
      <w:r w:rsidR="00086CCB">
        <w:t xml:space="preserve">‘Giving effect to policy in legislation: how to avoid missing the point’, </w:t>
      </w:r>
      <w:r w:rsidR="00086CCB">
        <w:rPr>
          <w:i/>
        </w:rPr>
        <w:t>The Loophole</w:t>
      </w:r>
      <w:r w:rsidR="00086CCB">
        <w:t>, Feb. 2011 (2011.1), p 66.</w:t>
      </w:r>
    </w:p>
    <w:p w:rsidR="00086CCB" w:rsidRDefault="00086CCB" w:rsidP="00086CCB">
      <w:pPr>
        <w:pStyle w:val="BodyParaBullet"/>
      </w:pPr>
      <w:r>
        <w:t xml:space="preserve">Examines why policy-makers find legislation ‘obtuse’. A number of factors are identified: ‘necessary incompleteness’; the need to question the premises on which instructions are based; the problem of the ‘moving target and </w:t>
      </w:r>
      <w:r>
        <w:lastRenderedPageBreak/>
        <w:t>moving platform’; the polycentric nature of policy; and the questionable appropriateness of adjudication in implementing policy.</w:t>
      </w:r>
    </w:p>
    <w:p w:rsidR="000344D3" w:rsidRPr="00E872DB" w:rsidRDefault="00086CCB" w:rsidP="000344D3">
      <w:pPr>
        <w:pStyle w:val="BodyNum"/>
        <w:numPr>
          <w:ilvl w:val="0"/>
          <w:numId w:val="0"/>
        </w:numPr>
      </w:pPr>
      <w:r w:rsidRPr="00E872DB">
        <w:t xml:space="preserve">——, </w:t>
      </w:r>
      <w:r w:rsidR="000344D3" w:rsidRPr="00E872DB">
        <w:t xml:space="preserve">‘The role of legislative counsel: wordsmith or counsel?’, </w:t>
      </w:r>
      <w:r w:rsidR="000344D3" w:rsidRPr="00E872DB">
        <w:rPr>
          <w:i/>
        </w:rPr>
        <w:t>The Loophole</w:t>
      </w:r>
      <w:r w:rsidR="000344D3" w:rsidRPr="00E872DB">
        <w:t>, Aug. 2008 (2008.1), p 39.</w:t>
      </w:r>
    </w:p>
    <w:p w:rsidR="000344D3" w:rsidRPr="00E872DB" w:rsidRDefault="000344D3" w:rsidP="000344D3">
      <w:pPr>
        <w:pStyle w:val="BodyParaBullet"/>
      </w:pPr>
      <w:r w:rsidRPr="00E872DB">
        <w:t>The author argues that UK legislative drafters are both wordsmith and counsel.</w:t>
      </w:r>
    </w:p>
    <w:p w:rsidR="00155F93" w:rsidRDefault="00155F93" w:rsidP="00DD2B75">
      <w:pPr>
        <w:pStyle w:val="BodyNum"/>
        <w:numPr>
          <w:ilvl w:val="0"/>
          <w:numId w:val="0"/>
        </w:numPr>
      </w:pPr>
      <w:r>
        <w:t xml:space="preserve">Lovric, D, ‘Human rights: the role of legislative counsel’, </w:t>
      </w:r>
      <w:r>
        <w:rPr>
          <w:i/>
        </w:rPr>
        <w:t>The Loophole</w:t>
      </w:r>
      <w:r>
        <w:t>, Aug. 2011 (2011.3), p 73.</w:t>
      </w:r>
    </w:p>
    <w:p w:rsidR="00155F93" w:rsidRDefault="00155F93" w:rsidP="00155F93">
      <w:pPr>
        <w:pStyle w:val="BodyParaBullet"/>
      </w:pPr>
      <w:r>
        <w:t>Examines the role of legislative counsel in systematically protecting human rights.  Includes a discussion of the concepts of human rights issues concerning certainty and proportionality.</w:t>
      </w:r>
    </w:p>
    <w:p w:rsidR="00086CCB" w:rsidRDefault="002711A2" w:rsidP="00086CCB">
      <w:pPr>
        <w:pStyle w:val="BodyNum"/>
        <w:numPr>
          <w:ilvl w:val="0"/>
          <w:numId w:val="0"/>
        </w:numPr>
      </w:pPr>
      <w:r>
        <w:t>Mousmouti, M</w:t>
      </w:r>
      <w:r w:rsidR="00086CCB">
        <w:t xml:space="preserve">, ‘Effectiveness as an aid to legislative drafting’, </w:t>
      </w:r>
      <w:r w:rsidR="00086CCB">
        <w:rPr>
          <w:i/>
        </w:rPr>
        <w:t>The Loophole</w:t>
      </w:r>
      <w:r w:rsidR="00086CCB">
        <w:t>, May 2014 (2014.2), p 15.</w:t>
      </w:r>
    </w:p>
    <w:p w:rsidR="00086CCB" w:rsidRPr="00155F93" w:rsidRDefault="00086CCB" w:rsidP="00086CCB">
      <w:pPr>
        <w:pStyle w:val="BodyParaBullet"/>
      </w:pPr>
      <w:r>
        <w:t>The article advocates the use of effectiveness as a key determinant of legislative quality. An ‘effectiveness test’ is proposed consisting of elements of purpose; substantive content and expression, overarching structure and real life results.</w:t>
      </w:r>
    </w:p>
    <w:p w:rsidR="00DD2B75" w:rsidRPr="00DD2B75" w:rsidRDefault="00DD2B75" w:rsidP="00DD2B75">
      <w:pPr>
        <w:pStyle w:val="BodyNum"/>
        <w:numPr>
          <w:ilvl w:val="0"/>
          <w:numId w:val="0"/>
        </w:numPr>
      </w:pPr>
      <w:r>
        <w:t xml:space="preserve">Perera, T, </w:t>
      </w:r>
      <w:r w:rsidRPr="00E872DB">
        <w:t>‘</w:t>
      </w:r>
      <w:r>
        <w:t>The wavering line between policy development and legislative drafting</w:t>
      </w:r>
      <w:r w:rsidRPr="00E872DB">
        <w:t xml:space="preserve">’, </w:t>
      </w:r>
      <w:r>
        <w:rPr>
          <w:i/>
        </w:rPr>
        <w:t>The Loophole</w:t>
      </w:r>
      <w:r>
        <w:t>, Aug. 2011 (2011.3), p 67.</w:t>
      </w:r>
    </w:p>
    <w:p w:rsidR="00DD2B75" w:rsidRPr="00E872DB" w:rsidRDefault="00DD2B75" w:rsidP="00DD2B75">
      <w:pPr>
        <w:pStyle w:val="BodyParaBullet"/>
      </w:pPr>
      <w:r>
        <w:t>The author considers the distinction between policy and drafting as an aspect of the centralised drafting office model used in most Commonwealth countries.</w:t>
      </w:r>
    </w:p>
    <w:p w:rsidR="000344D3" w:rsidRPr="00E872DB" w:rsidRDefault="000344D3" w:rsidP="000344D3">
      <w:pPr>
        <w:pStyle w:val="BodyNum"/>
        <w:numPr>
          <w:ilvl w:val="0"/>
          <w:numId w:val="0"/>
        </w:numPr>
      </w:pPr>
      <w:r w:rsidRPr="00E872DB">
        <w:t xml:space="preserve">Rama Devi, VS, ‘The importance of legislative drafters’, </w:t>
      </w:r>
      <w:r w:rsidRPr="00E872DB">
        <w:rPr>
          <w:i/>
        </w:rPr>
        <w:t>The Loophole</w:t>
      </w:r>
      <w:r w:rsidRPr="00E872DB">
        <w:t>, July 1995, p 8.</w:t>
      </w:r>
    </w:p>
    <w:p w:rsidR="000344D3" w:rsidRPr="00E872DB" w:rsidRDefault="000344D3" w:rsidP="000344D3">
      <w:pPr>
        <w:pStyle w:val="BodyParaBullet"/>
      </w:pPr>
      <w:r w:rsidRPr="00E872DB">
        <w:t>Law is the instrument through which social engineering is expected to be achieved. The legislative drafter’s importance arises from the drafter’s role in framing laws to shape the developmental process in a country.</w:t>
      </w:r>
    </w:p>
    <w:p w:rsidR="00F25C19" w:rsidRDefault="00F25C19" w:rsidP="000344D3">
      <w:pPr>
        <w:pStyle w:val="BodyNum"/>
        <w:numPr>
          <w:ilvl w:val="0"/>
          <w:numId w:val="0"/>
        </w:numPr>
      </w:pPr>
      <w:r>
        <w:t xml:space="preserve">Rani, S, ‘The role and efficacy of legislation’, </w:t>
      </w:r>
      <w:r>
        <w:rPr>
          <w:i/>
        </w:rPr>
        <w:t>The Loophole</w:t>
      </w:r>
      <w:r>
        <w:t>, Nov. 2011 (2011.4), p 73.</w:t>
      </w:r>
    </w:p>
    <w:p w:rsidR="00F25C19" w:rsidRPr="00F25C19" w:rsidRDefault="0005471E" w:rsidP="00F25C19">
      <w:pPr>
        <w:pStyle w:val="BodyParaBullet"/>
      </w:pPr>
      <w:r>
        <w:rPr>
          <w:iCs/>
          <w:sz w:val="23"/>
          <w:szCs w:val="23"/>
        </w:rPr>
        <w:t>C</w:t>
      </w:r>
      <w:r w:rsidR="00F25C19" w:rsidRPr="00F25C19">
        <w:rPr>
          <w:iCs/>
          <w:sz w:val="23"/>
          <w:szCs w:val="23"/>
        </w:rPr>
        <w:t>onsiders the role of law</w:t>
      </w:r>
      <w:r>
        <w:rPr>
          <w:iCs/>
          <w:sz w:val="23"/>
          <w:szCs w:val="23"/>
        </w:rPr>
        <w:t>—particularly the written law—</w:t>
      </w:r>
      <w:r w:rsidR="00F25C19" w:rsidRPr="00F25C19">
        <w:rPr>
          <w:iCs/>
          <w:sz w:val="23"/>
          <w:szCs w:val="23"/>
        </w:rPr>
        <w:t>in society and contrasts legislation with customs, traditions and natural justice in terms of</w:t>
      </w:r>
      <w:r>
        <w:rPr>
          <w:iCs/>
          <w:sz w:val="23"/>
          <w:szCs w:val="23"/>
        </w:rPr>
        <w:t xml:space="preserve"> its efficiency in a democracy.</w:t>
      </w:r>
      <w:r w:rsidR="00F25C19" w:rsidRPr="00F25C19">
        <w:rPr>
          <w:iCs/>
          <w:sz w:val="23"/>
          <w:szCs w:val="23"/>
        </w:rPr>
        <w:t xml:space="preserve"> </w:t>
      </w:r>
    </w:p>
    <w:p w:rsidR="00657A98" w:rsidRDefault="00657A98" w:rsidP="000344D3">
      <w:pPr>
        <w:pStyle w:val="BodyNum"/>
        <w:numPr>
          <w:ilvl w:val="0"/>
          <w:numId w:val="0"/>
        </w:numPr>
      </w:pPr>
      <w:r>
        <w:t xml:space="preserve">Salembier, P, ‘Testing client policy: the emporer’s clothes’, </w:t>
      </w:r>
      <w:r>
        <w:rPr>
          <w:i/>
        </w:rPr>
        <w:t>The Loophole</w:t>
      </w:r>
      <w:r w:rsidR="00210938">
        <w:t>, Aug. 2011 (2011.3), p 46.</w:t>
      </w:r>
    </w:p>
    <w:p w:rsidR="00657A98" w:rsidRPr="00657A98" w:rsidRDefault="007A392B" w:rsidP="00657A98">
      <w:pPr>
        <w:pStyle w:val="BodyParaBullet"/>
      </w:pPr>
      <w:r>
        <w:t>Outlines the role of legislative counsel in ‘road-testing’ the comprehensibility and workability of proposed legislation, using their capacity for logical problem-solving.</w:t>
      </w:r>
    </w:p>
    <w:p w:rsidR="000344D3" w:rsidRPr="00E872DB" w:rsidRDefault="000344D3" w:rsidP="000344D3">
      <w:pPr>
        <w:pStyle w:val="BodyNum"/>
        <w:numPr>
          <w:ilvl w:val="0"/>
          <w:numId w:val="0"/>
        </w:numPr>
      </w:pPr>
      <w:r w:rsidRPr="00E872DB">
        <w:t>United Kingdom Office of Parliamentary Counsel, ‘Role of United Kingdom Counsel in relation to policy</w:t>
      </w:r>
      <w:r w:rsidR="00A70C56" w:rsidRPr="00E872DB">
        <w:noBreakHyphen/>
      </w:r>
      <w:r w:rsidRPr="00E872DB">
        <w:t xml:space="preserve">making’, </w:t>
      </w:r>
      <w:r w:rsidRPr="00E872DB">
        <w:rPr>
          <w:i/>
        </w:rPr>
        <w:t>Newsletter</w:t>
      </w:r>
      <w:r w:rsidRPr="00E872DB">
        <w:t>,</w:t>
      </w:r>
      <w:r w:rsidRPr="00E872DB">
        <w:rPr>
          <w:i/>
        </w:rPr>
        <w:t xml:space="preserve"> </w:t>
      </w:r>
      <w:r w:rsidRPr="00E872DB">
        <w:t>Feb. 2009, p 39.</w:t>
      </w:r>
    </w:p>
    <w:p w:rsidR="000344D3" w:rsidRPr="00E872DB" w:rsidRDefault="000344D3" w:rsidP="000344D3">
      <w:pPr>
        <w:pStyle w:val="BodyParaBullet"/>
      </w:pPr>
      <w:r w:rsidRPr="00E872DB">
        <w:lastRenderedPageBreak/>
        <w:t>Reprint of guidelines for UK parliamentary counsel on limits to counsel involvement in policy</w:t>
      </w:r>
      <w:r w:rsidR="00A70C56" w:rsidRPr="00E872DB">
        <w:noBreakHyphen/>
      </w:r>
      <w:r w:rsidRPr="00E872DB">
        <w:t>making.</w:t>
      </w:r>
    </w:p>
    <w:p w:rsidR="00672313" w:rsidRPr="00E872DB" w:rsidRDefault="004B6403" w:rsidP="00E872DB">
      <w:pPr>
        <w:pStyle w:val="Head2"/>
      </w:pPr>
      <w:bookmarkStart w:id="6" w:name="_Toc454282729"/>
      <w:r w:rsidRPr="00E872DB">
        <w:t>2</w:t>
      </w:r>
      <w:r w:rsidRPr="00E872DB">
        <w:tab/>
        <w:t>Process</w:t>
      </w:r>
      <w:bookmarkEnd w:id="6"/>
    </w:p>
    <w:p w:rsidR="004B6403" w:rsidRPr="00E872DB" w:rsidRDefault="004B6403" w:rsidP="00E872DB">
      <w:pPr>
        <w:pStyle w:val="Head3"/>
      </w:pPr>
      <w:bookmarkStart w:id="7" w:name="_Toc454282730"/>
      <w:r w:rsidRPr="00E872DB">
        <w:t>2.1</w:t>
      </w:r>
      <w:r w:rsidRPr="00E872DB">
        <w:tab/>
        <w:t>Drafting offices and drafting process</w:t>
      </w:r>
      <w:bookmarkEnd w:id="7"/>
    </w:p>
    <w:p w:rsidR="00C6040A" w:rsidRDefault="00C6040A" w:rsidP="004010C7">
      <w:pPr>
        <w:pStyle w:val="BodyNum"/>
        <w:numPr>
          <w:ilvl w:val="0"/>
          <w:numId w:val="0"/>
        </w:numPr>
      </w:pPr>
      <w:r>
        <w:t xml:space="preserve">Bakibinga, EM, ‘Behind-the-scenes actors? Towards enhancing the visibility of legislative counsel in developing countries’, </w:t>
      </w:r>
      <w:r>
        <w:rPr>
          <w:i/>
        </w:rPr>
        <w:t>The Loophole</w:t>
      </w:r>
      <w:r>
        <w:t>, Aug. 201</w:t>
      </w:r>
      <w:r w:rsidR="00C04CB8">
        <w:t>1 (2011.3), p 26.</w:t>
      </w:r>
    </w:p>
    <w:p w:rsidR="00C6040A" w:rsidRDefault="00C6040A" w:rsidP="00C6040A">
      <w:pPr>
        <w:pStyle w:val="BodyParaBullet"/>
      </w:pPr>
      <w:r>
        <w:t>Advocates greater involvement of legislative counsel in the development and governance p</w:t>
      </w:r>
      <w:r w:rsidR="00C04CB8">
        <w:t xml:space="preserve">rocess in developing countries.  Discusses </w:t>
      </w:r>
      <w:r>
        <w:t>ways of enhancing the visibility of legislative counsel generally in such countries.</w:t>
      </w:r>
    </w:p>
    <w:p w:rsidR="00086CCB" w:rsidRPr="00635B17" w:rsidRDefault="00086CCB" w:rsidP="00086CCB">
      <w:pPr>
        <w:pStyle w:val="BodyNum"/>
        <w:numPr>
          <w:ilvl w:val="0"/>
          <w:numId w:val="0"/>
        </w:numPr>
      </w:pPr>
      <w:r>
        <w:t xml:space="preserve">Bates, SJ, ‘The Legislative and Regulatory Reform Act 2006 (UK)’, </w:t>
      </w:r>
      <w:r>
        <w:rPr>
          <w:i/>
        </w:rPr>
        <w:t>The Loophole</w:t>
      </w:r>
      <w:r>
        <w:t>, Feb. 1996, p 5.</w:t>
      </w:r>
    </w:p>
    <w:p w:rsidR="00086CCB" w:rsidRDefault="00086CCB" w:rsidP="00086CCB">
      <w:pPr>
        <w:pStyle w:val="BodyParaBullet"/>
      </w:pPr>
      <w:r>
        <w:t>An outline of the process for making the laws in the Isle of Man. The Isle of Man is a UK Crown Dependency that has its own parliament (the ‘Twynwald’).</w:t>
      </w:r>
    </w:p>
    <w:p w:rsidR="00086CCB" w:rsidRDefault="00DF5BCE" w:rsidP="00086CCB">
      <w:pPr>
        <w:pStyle w:val="BodyNum"/>
        <w:numPr>
          <w:ilvl w:val="0"/>
          <w:numId w:val="0"/>
        </w:numPr>
      </w:pPr>
      <w:r>
        <w:t>Beattie, A</w:t>
      </w:r>
      <w:r w:rsidR="00086CCB">
        <w:t xml:space="preserve">, ‘Scottish Government’s Parliamentary Counsel Office’, </w:t>
      </w:r>
      <w:r w:rsidR="00086CCB">
        <w:rPr>
          <w:i/>
        </w:rPr>
        <w:t>Newsletter</w:t>
      </w:r>
      <w:r w:rsidR="00086CCB">
        <w:t>, Feb. 2015, p 13.</w:t>
      </w:r>
    </w:p>
    <w:p w:rsidR="00086CCB" w:rsidRPr="00C6040A" w:rsidRDefault="00086CCB" w:rsidP="00022F7F">
      <w:pPr>
        <w:pStyle w:val="BodyParaBullet"/>
      </w:pPr>
      <w:r>
        <w:t>Note of change of name from 12 January 2015.</w:t>
      </w:r>
    </w:p>
    <w:p w:rsidR="00EB2002" w:rsidRDefault="0048019C" w:rsidP="00EB2002">
      <w:pPr>
        <w:pStyle w:val="BodyNum"/>
        <w:numPr>
          <w:ilvl w:val="0"/>
          <w:numId w:val="0"/>
        </w:numPr>
      </w:pPr>
      <w:r>
        <w:t>Bellis</w:t>
      </w:r>
      <w:r w:rsidR="00EB2002">
        <w:t xml:space="preserve">, D, ‘The role and efficacy of legislative drafting in the United States: an update on the American drafting process’, </w:t>
      </w:r>
      <w:r w:rsidR="00EB2002">
        <w:rPr>
          <w:i/>
        </w:rPr>
        <w:t>The Loophole</w:t>
      </w:r>
      <w:r w:rsidR="00EB2002">
        <w:t>, Nov. 2011 (2011.4).</w:t>
      </w:r>
    </w:p>
    <w:p w:rsidR="00EB2002" w:rsidRPr="003B360F" w:rsidRDefault="00EB2002" w:rsidP="00EB2002">
      <w:pPr>
        <w:pStyle w:val="BodyParaBullet"/>
      </w:pPr>
      <w:r w:rsidRPr="003B360F">
        <w:rPr>
          <w:iCs/>
          <w:sz w:val="23"/>
          <w:szCs w:val="23"/>
        </w:rPr>
        <w:t>This paper considers how bills are drafted at the federal level in the United States of America and the role that drafting plays in terms not only of the final text of legislation, but also the</w:t>
      </w:r>
      <w:r>
        <w:rPr>
          <w:iCs/>
          <w:sz w:val="23"/>
          <w:szCs w:val="23"/>
        </w:rPr>
        <w:t xml:space="preserve"> process for enacting that text.</w:t>
      </w:r>
    </w:p>
    <w:p w:rsidR="004010C7" w:rsidRPr="00E872DB" w:rsidRDefault="004010C7" w:rsidP="004010C7">
      <w:pPr>
        <w:pStyle w:val="BodyNum"/>
        <w:numPr>
          <w:ilvl w:val="0"/>
          <w:numId w:val="0"/>
        </w:numPr>
      </w:pPr>
      <w:r w:rsidRPr="00E872DB">
        <w:t xml:space="preserve">Bergeron, R, ‘Legislation Section: 50 years of legislative drafting in Ottawa’, </w:t>
      </w:r>
      <w:r w:rsidRPr="00E872DB">
        <w:rPr>
          <w:i/>
        </w:rPr>
        <w:t>The Loophole</w:t>
      </w:r>
      <w:r w:rsidRPr="00E872DB">
        <w:t xml:space="preserve">, </w:t>
      </w:r>
      <w:r w:rsidR="007B5AB5" w:rsidRPr="00E872DB">
        <w:t>Dec.</w:t>
      </w:r>
      <w:r w:rsidRPr="00E872DB">
        <w:t xml:space="preserve"> 1997, p 25.</w:t>
      </w:r>
    </w:p>
    <w:p w:rsidR="004010C7" w:rsidRPr="00E872DB" w:rsidRDefault="004010C7" w:rsidP="004010C7">
      <w:pPr>
        <w:pStyle w:val="BodyParaBullet"/>
      </w:pPr>
      <w:r w:rsidRPr="00E872DB">
        <w:t>A history of the office that drafts pri</w:t>
      </w:r>
      <w:r w:rsidR="007B5AB5" w:rsidRPr="00E872DB">
        <w:t>mar</w:t>
      </w:r>
      <w:r w:rsidRPr="00E872DB">
        <w:t>y legislation for the Canadian Government.</w:t>
      </w:r>
    </w:p>
    <w:p w:rsidR="004B6403" w:rsidRPr="00E872DB" w:rsidRDefault="004B6403" w:rsidP="004B6403">
      <w:pPr>
        <w:pStyle w:val="BodyNum"/>
        <w:numPr>
          <w:ilvl w:val="0"/>
          <w:numId w:val="0"/>
        </w:numPr>
      </w:pPr>
      <w:r w:rsidRPr="00E872DB">
        <w:t xml:space="preserve">Berry, D, ‘CALC’s Silver Jubilee’, </w:t>
      </w:r>
      <w:r w:rsidRPr="00E872DB">
        <w:rPr>
          <w:i/>
        </w:rPr>
        <w:t>The Loophole</w:t>
      </w:r>
      <w:r w:rsidRPr="00E872DB">
        <w:t xml:space="preserve">, </w:t>
      </w:r>
      <w:r w:rsidR="007B5AB5" w:rsidRPr="00E872DB">
        <w:t>Jan.</w:t>
      </w:r>
      <w:r w:rsidRPr="00E872DB">
        <w:t xml:space="preserve"> 2009 (2009.1), p 4.</w:t>
      </w:r>
    </w:p>
    <w:p w:rsidR="004B6403" w:rsidRDefault="004B6403" w:rsidP="004B6403">
      <w:pPr>
        <w:pStyle w:val="BodyParaBullet"/>
      </w:pPr>
      <w:r w:rsidRPr="00E872DB">
        <w:t xml:space="preserve">A short history of the Commonwealth Association of Legislative Counsel by the editor of </w:t>
      </w:r>
      <w:r w:rsidRPr="00E872DB">
        <w:rPr>
          <w:i/>
        </w:rPr>
        <w:t>The Loophole</w:t>
      </w:r>
      <w:r w:rsidRPr="00E872DB">
        <w:t>.</w:t>
      </w:r>
    </w:p>
    <w:p w:rsidR="00086CCB" w:rsidRPr="00974A45" w:rsidRDefault="00086CCB" w:rsidP="00086CCB">
      <w:pPr>
        <w:pStyle w:val="BodyNum"/>
        <w:numPr>
          <w:ilvl w:val="0"/>
          <w:numId w:val="0"/>
        </w:numPr>
      </w:pPr>
      <w:r w:rsidRPr="00E872DB">
        <w:t xml:space="preserve">——, </w:t>
      </w:r>
      <w:r>
        <w:t xml:space="preserve">‘Just for the record: CALC 1999-2011’, </w:t>
      </w:r>
      <w:r>
        <w:rPr>
          <w:i/>
        </w:rPr>
        <w:t>The Loophole</w:t>
      </w:r>
      <w:r>
        <w:t>, May 2011 (2011.2), p 4.</w:t>
      </w:r>
    </w:p>
    <w:p w:rsidR="00086CCB" w:rsidRPr="00E872DB" w:rsidRDefault="00086CCB" w:rsidP="00086CCB">
      <w:pPr>
        <w:pStyle w:val="BodyParaBullet"/>
      </w:pPr>
      <w:r>
        <w:t xml:space="preserve">The outgoing secretary of </w:t>
      </w:r>
      <w:r w:rsidRPr="00E872DB">
        <w:t>the Commonwealth Association of Legislative Counsel</w:t>
      </w:r>
      <w:r>
        <w:t xml:space="preserve"> offers some personal and historical observations on his tenure as the CALC secretary during these years.</w:t>
      </w:r>
    </w:p>
    <w:p w:rsidR="004010C7" w:rsidRPr="00E872DB" w:rsidRDefault="00637667" w:rsidP="004010C7">
      <w:pPr>
        <w:pStyle w:val="BodyNum"/>
        <w:numPr>
          <w:ilvl w:val="0"/>
          <w:numId w:val="0"/>
        </w:numPr>
      </w:pPr>
      <w:r w:rsidRPr="00E872DB">
        <w:t>——</w:t>
      </w:r>
      <w:r w:rsidR="004010C7" w:rsidRPr="00E872DB">
        <w:t xml:space="preserve">, ‘Why legislative drafting services should not be privatised’, </w:t>
      </w:r>
      <w:r w:rsidR="004010C7" w:rsidRPr="00E872DB">
        <w:rPr>
          <w:i/>
        </w:rPr>
        <w:t>The Loophole</w:t>
      </w:r>
      <w:r w:rsidR="004010C7" w:rsidRPr="00E872DB">
        <w:t xml:space="preserve">, </w:t>
      </w:r>
      <w:r w:rsidR="007B5AB5" w:rsidRPr="00E872DB">
        <w:t>Mar.</w:t>
      </w:r>
      <w:r w:rsidR="004010C7" w:rsidRPr="00E872DB">
        <w:t xml:space="preserve"> 1997, p 52.</w:t>
      </w:r>
    </w:p>
    <w:p w:rsidR="00974A45" w:rsidRPr="00E872DB" w:rsidRDefault="004010C7" w:rsidP="00086CCB">
      <w:pPr>
        <w:pStyle w:val="BodyParaBullet"/>
      </w:pPr>
      <w:r w:rsidRPr="00E872DB">
        <w:lastRenderedPageBreak/>
        <w:t>The paper explains the advantages of keeping legislative drafting se</w:t>
      </w:r>
      <w:r w:rsidR="00086CCB">
        <w:t>rvices as a centralised system.</w:t>
      </w:r>
    </w:p>
    <w:p w:rsidR="00C76329" w:rsidRPr="00E872DB" w:rsidRDefault="00C76329" w:rsidP="00C76329">
      <w:pPr>
        <w:pStyle w:val="BodyNum"/>
        <w:numPr>
          <w:ilvl w:val="0"/>
          <w:numId w:val="0"/>
        </w:numPr>
      </w:pPr>
      <w:r w:rsidRPr="00E872DB">
        <w:t xml:space="preserve">‘The birth of a new baby: the Asian Association of Legislative Counsel’, </w:t>
      </w:r>
      <w:r w:rsidRPr="00E872DB">
        <w:rPr>
          <w:i/>
        </w:rPr>
        <w:t>Newsletter</w:t>
      </w:r>
      <w:r w:rsidRPr="00E872DB">
        <w:t>,</w:t>
      </w:r>
      <w:r w:rsidRPr="00E872DB">
        <w:rPr>
          <w:i/>
        </w:rPr>
        <w:t xml:space="preserve"> </w:t>
      </w:r>
      <w:r w:rsidRPr="00E872DB">
        <w:t>Aug. 2006, p 34.</w:t>
      </w:r>
    </w:p>
    <w:p w:rsidR="00C76329" w:rsidRPr="00E872DB" w:rsidRDefault="00C76329" w:rsidP="00C76329">
      <w:pPr>
        <w:pStyle w:val="BodyParaBullet"/>
      </w:pPr>
      <w:r w:rsidRPr="00E872DB">
        <w:t>Note on the formation of a new regional grouping of legislative counsel.</w:t>
      </w:r>
    </w:p>
    <w:p w:rsidR="004010C7" w:rsidRPr="00E872DB" w:rsidRDefault="004010C7" w:rsidP="004010C7">
      <w:pPr>
        <w:pStyle w:val="BodyNum"/>
        <w:numPr>
          <w:ilvl w:val="0"/>
          <w:numId w:val="0"/>
        </w:numPr>
      </w:pPr>
      <w:r w:rsidRPr="00E872DB">
        <w:t>Bowman, G, ‘President’s after</w:t>
      </w:r>
      <w:r w:rsidR="00A70C56" w:rsidRPr="00E872DB">
        <w:noBreakHyphen/>
      </w:r>
      <w:r w:rsidRPr="00E872DB">
        <w:t xml:space="preserve">dinner speech’, </w:t>
      </w:r>
      <w:r w:rsidRPr="00E872DB">
        <w:rPr>
          <w:i/>
        </w:rPr>
        <w:t>Newsletter</w:t>
      </w:r>
      <w:r w:rsidRPr="00E872DB">
        <w:t>,</w:t>
      </w:r>
      <w:r w:rsidRPr="00E872DB">
        <w:rPr>
          <w:i/>
        </w:rPr>
        <w:t xml:space="preserve"> </w:t>
      </w:r>
      <w:r w:rsidR="007B5AB5" w:rsidRPr="00E872DB">
        <w:t>Aug.</w:t>
      </w:r>
      <w:r w:rsidRPr="00E872DB">
        <w:t xml:space="preserve"> 2006, p 17.</w:t>
      </w:r>
    </w:p>
    <w:p w:rsidR="004010C7" w:rsidRDefault="004010C7" w:rsidP="004010C7">
      <w:pPr>
        <w:pStyle w:val="BodyParaBullet"/>
      </w:pPr>
      <w:r w:rsidRPr="00E872DB">
        <w:t>Transcript of speech reflecting on the links between Commonwealth lawyers and drafters.</w:t>
      </w:r>
    </w:p>
    <w:p w:rsidR="00086CCB" w:rsidRDefault="00086CCB" w:rsidP="00086CCB">
      <w:pPr>
        <w:pStyle w:val="BodyNum"/>
        <w:numPr>
          <w:ilvl w:val="0"/>
          <w:numId w:val="0"/>
        </w:numPr>
      </w:pPr>
      <w:r>
        <w:t xml:space="preserve">Christian, B, ‘Cayman Islands Drafting Office Profile’, </w:t>
      </w:r>
      <w:r>
        <w:rPr>
          <w:i/>
        </w:rPr>
        <w:t>Newsletter</w:t>
      </w:r>
      <w:r>
        <w:t>, June 2015, p 5.</w:t>
      </w:r>
    </w:p>
    <w:p w:rsidR="00086CCB" w:rsidRPr="00E872DB" w:rsidRDefault="00086CCB" w:rsidP="00086CCB">
      <w:pPr>
        <w:pStyle w:val="BodyParaBullet"/>
      </w:pPr>
      <w:r>
        <w:t>The Cayman Islands’ geography and government is described. The Legislative Drafting Department is part of the Cabinet portfolio of Legal Affairs.</w:t>
      </w:r>
    </w:p>
    <w:p w:rsidR="00726ABF" w:rsidRPr="00E872DB" w:rsidRDefault="00726ABF" w:rsidP="00726ABF">
      <w:pPr>
        <w:pStyle w:val="BodyNum"/>
        <w:numPr>
          <w:ilvl w:val="0"/>
          <w:numId w:val="0"/>
        </w:numPr>
      </w:pPr>
      <w:r w:rsidRPr="00E872DB">
        <w:t>Colagiuri, D, ‘Address on the organisation of drafting offices’,</w:t>
      </w:r>
      <w:r w:rsidRPr="00E872DB">
        <w:rPr>
          <w:i/>
        </w:rPr>
        <w:t xml:space="preserve"> The Loophole</w:t>
      </w:r>
      <w:r w:rsidRPr="00E872DB">
        <w:t>, July 2007 (2007.2), p 6.</w:t>
      </w:r>
    </w:p>
    <w:p w:rsidR="00726ABF" w:rsidRPr="00E872DB" w:rsidRDefault="00726ABF" w:rsidP="00726ABF">
      <w:pPr>
        <w:pStyle w:val="BodyParaBullet"/>
      </w:pPr>
      <w:r w:rsidRPr="00E872DB">
        <w:t>Comment on a range of issues that impact on office organisation, including whether to have an independent drafting office and issues relating to legislation publication and drafters.</w:t>
      </w:r>
    </w:p>
    <w:p w:rsidR="004010C7" w:rsidRPr="00E872DB" w:rsidRDefault="004010C7" w:rsidP="004010C7">
      <w:pPr>
        <w:pStyle w:val="BodyNum"/>
        <w:numPr>
          <w:ilvl w:val="0"/>
          <w:numId w:val="0"/>
        </w:numPr>
      </w:pPr>
      <w:r w:rsidRPr="00E872DB">
        <w:t xml:space="preserve">‘Commonwealth Secretariat survey of terms and conditions of service of legislative drafters’, </w:t>
      </w:r>
      <w:r w:rsidRPr="00E872DB">
        <w:rPr>
          <w:i/>
        </w:rPr>
        <w:t>Newsletter</w:t>
      </w:r>
      <w:r w:rsidRPr="00E872DB">
        <w:t>,</w:t>
      </w:r>
      <w:r w:rsidRPr="00E872DB">
        <w:rPr>
          <w:i/>
        </w:rPr>
        <w:t xml:space="preserve"> </w:t>
      </w:r>
      <w:r w:rsidR="007B5AB5" w:rsidRPr="00E872DB">
        <w:t>Nov.</w:t>
      </w:r>
      <w:r w:rsidR="00815336" w:rsidRPr="00E872DB">
        <w:t xml:space="preserve"> 1984 (No. 3),</w:t>
      </w:r>
      <w:r w:rsidRPr="00E872DB">
        <w:t xml:space="preserve"> p 9</w:t>
      </w:r>
      <w:r w:rsidR="00637667" w:rsidRPr="00E872DB">
        <w:t xml:space="preserve"> (report of survey by D Hull, </w:t>
      </w:r>
      <w:r w:rsidR="00637667" w:rsidRPr="00E872DB">
        <w:rPr>
          <w:i/>
        </w:rPr>
        <w:t>Commonwealth Law Bulletin</w:t>
      </w:r>
      <w:r w:rsidR="00637667" w:rsidRPr="00E872DB">
        <w:t>, July 1984)</w:t>
      </w:r>
      <w:r w:rsidRPr="00E872DB">
        <w:t>.</w:t>
      </w:r>
    </w:p>
    <w:p w:rsidR="004010C7" w:rsidRDefault="004010C7" w:rsidP="004010C7">
      <w:pPr>
        <w:pStyle w:val="BodyParaBullet"/>
      </w:pPr>
      <w:r w:rsidRPr="00E872DB">
        <w:t>The survey records continuing and substantial shortages of drafters in developing countries, with a definite correlation between shortages and poor salary relativity of principal drafters compared with other senior government lawyers and judges.</w:t>
      </w:r>
    </w:p>
    <w:p w:rsidR="002D39E9" w:rsidRDefault="002D39E9" w:rsidP="002D39E9">
      <w:pPr>
        <w:pStyle w:val="BodyNum"/>
        <w:numPr>
          <w:ilvl w:val="0"/>
          <w:numId w:val="0"/>
        </w:numPr>
      </w:pPr>
      <w:r>
        <w:t xml:space="preserve">Connell, H, ‘Legislative drafters in a small jurisdiction—25 Years On’, </w:t>
      </w:r>
      <w:r>
        <w:rPr>
          <w:i/>
        </w:rPr>
        <w:t>The Loophole</w:t>
      </w:r>
      <w:r>
        <w:t>, Oct. 2015 (2015.2), p 23.</w:t>
      </w:r>
    </w:p>
    <w:p w:rsidR="002D39E9" w:rsidRDefault="002D39E9" w:rsidP="002D39E9">
      <w:pPr>
        <w:pStyle w:val="BodyParaBullet"/>
      </w:pPr>
      <w:r>
        <w:t xml:space="preserve">25 years after William Cain wrote “The Legislative Drafter in a small jurisdiction” (1990), 11 </w:t>
      </w:r>
      <w:r>
        <w:rPr>
          <w:i/>
        </w:rPr>
        <w:t>Statute Law Review</w:t>
      </w:r>
      <w:r>
        <w:t xml:space="preserve"> 77, this article describes the current state of legislative drafting in the Isle of Man.</w:t>
      </w:r>
    </w:p>
    <w:p w:rsidR="002D39E9" w:rsidRDefault="002D39E9" w:rsidP="002D39E9">
      <w:pPr>
        <w:pStyle w:val="BodyNum"/>
        <w:numPr>
          <w:ilvl w:val="0"/>
          <w:numId w:val="0"/>
        </w:numPr>
      </w:pPr>
      <w:r>
        <w:t xml:space="preserve">Daley, M, ‘Role of the Commonwealth Secretariat and the development of legislative drafting in the Commonwealth Carribean—a worthwhile investment?’, </w:t>
      </w:r>
      <w:r>
        <w:rPr>
          <w:i/>
        </w:rPr>
        <w:t>The Loophole</w:t>
      </w:r>
      <w:r>
        <w:t>, May 2014 (2014.2), p 9.</w:t>
      </w:r>
    </w:p>
    <w:p w:rsidR="002D39E9" w:rsidRPr="00E872DB" w:rsidRDefault="002D39E9" w:rsidP="002D39E9">
      <w:pPr>
        <w:pStyle w:val="BodyParaBullet"/>
      </w:pPr>
      <w:r>
        <w:t>There is a scarcity of legislative counsel in the Commonwealth, particularly in the Caribbean. The author discusses the contribution made by the Commonwealth Secretariat in dealing with this, and describes her role as a CFTC expert establishing a legislative drafting unit for the Belize government.</w:t>
      </w:r>
    </w:p>
    <w:p w:rsidR="004010C7" w:rsidRPr="00E872DB" w:rsidRDefault="004010C7" w:rsidP="004010C7">
      <w:pPr>
        <w:pStyle w:val="BodyNum"/>
        <w:numPr>
          <w:ilvl w:val="0"/>
          <w:numId w:val="0"/>
        </w:numPr>
      </w:pPr>
      <w:r w:rsidRPr="00E872DB">
        <w:t xml:space="preserve">‘Drafting laws in Sri Lanka’, </w:t>
      </w:r>
      <w:r w:rsidRPr="00E872DB">
        <w:rPr>
          <w:i/>
        </w:rPr>
        <w:t>Newsletter</w:t>
      </w:r>
      <w:r w:rsidRPr="00E872DB">
        <w:t>,</w:t>
      </w:r>
      <w:r w:rsidRPr="00E872DB">
        <w:rPr>
          <w:i/>
        </w:rPr>
        <w:t xml:space="preserve"> </w:t>
      </w:r>
      <w:r w:rsidRPr="00E872DB">
        <w:t>June 2005, p 21.</w:t>
      </w:r>
    </w:p>
    <w:p w:rsidR="004010C7" w:rsidRPr="00E872DB" w:rsidRDefault="004010C7" w:rsidP="004010C7">
      <w:pPr>
        <w:pStyle w:val="BodyParaBullet"/>
      </w:pPr>
      <w:r w:rsidRPr="00E872DB">
        <w:lastRenderedPageBreak/>
        <w:t>Description of Sri Lankan drafting and parliamentary legislative processes.</w:t>
      </w:r>
    </w:p>
    <w:p w:rsidR="004010C7" w:rsidRPr="00E872DB" w:rsidRDefault="004010C7" w:rsidP="004010C7">
      <w:pPr>
        <w:pStyle w:val="BodyNum"/>
        <w:numPr>
          <w:ilvl w:val="0"/>
          <w:numId w:val="0"/>
        </w:numPr>
      </w:pPr>
      <w:r w:rsidRPr="00E872DB">
        <w:t xml:space="preserve">DuPerron, R, ‘The legislative paralegal: the role of the legislative editor in Canada’, </w:t>
      </w:r>
      <w:r w:rsidRPr="00E872DB">
        <w:rPr>
          <w:i/>
        </w:rPr>
        <w:t>The Loophole</w:t>
      </w:r>
      <w:r w:rsidRPr="00E872DB">
        <w:t xml:space="preserve">, </w:t>
      </w:r>
      <w:r w:rsidR="007B5AB5" w:rsidRPr="00E872DB">
        <w:t>Dec.</w:t>
      </w:r>
      <w:r w:rsidRPr="00E872DB">
        <w:t xml:space="preserve"> 1997, p 20.</w:t>
      </w:r>
    </w:p>
    <w:p w:rsidR="004010C7" w:rsidRDefault="004010C7" w:rsidP="004010C7">
      <w:pPr>
        <w:pStyle w:val="BodyParaBullet"/>
      </w:pPr>
      <w:r w:rsidRPr="00E872DB">
        <w:t>The paper outlines the role of the Legislative Editing Office in Canada.</w:t>
      </w:r>
    </w:p>
    <w:p w:rsidR="002D39E9" w:rsidRDefault="002D39E9" w:rsidP="002D39E9">
      <w:pPr>
        <w:pStyle w:val="BodyNum"/>
        <w:numPr>
          <w:ilvl w:val="0"/>
          <w:numId w:val="0"/>
        </w:numPr>
      </w:pPr>
      <w:r>
        <w:t xml:space="preserve">Elliott, D, ‘High quality legislation and how to get it’, </w:t>
      </w:r>
      <w:r>
        <w:rPr>
          <w:i/>
        </w:rPr>
        <w:t>The Loophole</w:t>
      </w:r>
      <w:r>
        <w:t>, May 2016 (2016.2), p 40.</w:t>
      </w:r>
    </w:p>
    <w:p w:rsidR="002D39E9" w:rsidRDefault="002D39E9" w:rsidP="002D39E9">
      <w:pPr>
        <w:pStyle w:val="BodyParaBullet"/>
      </w:pPr>
      <w:r>
        <w:t>To meet the challenge of introducing ‘high quality legislation’ to a non-English speaking democracy with no experience of legislative drafting services, the author suggests ways of implementing a legislative drafting unit as part of the law-making process.</w:t>
      </w:r>
    </w:p>
    <w:p w:rsidR="004010C7" w:rsidRPr="00E872DB" w:rsidRDefault="002D39E9" w:rsidP="004010C7">
      <w:pPr>
        <w:pStyle w:val="BodyNum"/>
        <w:numPr>
          <w:ilvl w:val="0"/>
          <w:numId w:val="0"/>
        </w:numPr>
      </w:pPr>
      <w:r w:rsidRPr="00E872DB">
        <w:t xml:space="preserve">——, </w:t>
      </w:r>
      <w:r w:rsidR="004010C7" w:rsidRPr="00E872DB">
        <w:t xml:space="preserve">‘How to prepare drafting instructions for legislation—Canadian style’, </w:t>
      </w:r>
      <w:r w:rsidR="004010C7" w:rsidRPr="00E872DB">
        <w:rPr>
          <w:i/>
        </w:rPr>
        <w:t>The Loophole</w:t>
      </w:r>
      <w:r w:rsidR="004010C7" w:rsidRPr="00E872DB">
        <w:t>, June 1999.</w:t>
      </w:r>
    </w:p>
    <w:p w:rsidR="004010C7" w:rsidRDefault="004010C7" w:rsidP="004010C7">
      <w:pPr>
        <w:pStyle w:val="BodyParaBullet"/>
      </w:pPr>
      <w:r w:rsidRPr="00E872DB">
        <w:t>A pamphlet guide for instructors.</w:t>
      </w:r>
    </w:p>
    <w:p w:rsidR="002D39E9" w:rsidRDefault="002D39E9" w:rsidP="002D39E9">
      <w:pPr>
        <w:pStyle w:val="BodyNum"/>
        <w:numPr>
          <w:ilvl w:val="0"/>
          <w:numId w:val="0"/>
        </w:numPr>
      </w:pPr>
      <w:r>
        <w:t xml:space="preserve">Endicott, G, ‘Changes in legislative drafting and procedure in the US Senate over the last 30 years’, </w:t>
      </w:r>
      <w:r>
        <w:rPr>
          <w:i/>
        </w:rPr>
        <w:t>The Loophole</w:t>
      </w:r>
      <w:r>
        <w:t>, May 2016 (2016. 2), p 23.</w:t>
      </w:r>
    </w:p>
    <w:p w:rsidR="002D39E9" w:rsidRPr="00E872DB" w:rsidRDefault="002D39E9" w:rsidP="002D39E9">
      <w:pPr>
        <w:pStyle w:val="BodyParaBullet"/>
      </w:pPr>
      <w:r>
        <w:t>The article describes changes in legislative drafting practice and procedure relating to the Senate Office of Legislative Counsel in the US Senate. The changes relate to increasing workload, computer technology, recruitment and training and the adoption of a uniform drafting style.</w:t>
      </w:r>
    </w:p>
    <w:p w:rsidR="004010C7" w:rsidRPr="00E872DB" w:rsidRDefault="004010C7" w:rsidP="004010C7">
      <w:pPr>
        <w:pStyle w:val="BodyNum"/>
        <w:numPr>
          <w:ilvl w:val="0"/>
          <w:numId w:val="0"/>
        </w:numPr>
      </w:pPr>
      <w:r w:rsidRPr="00E872DB">
        <w:t xml:space="preserve">Engle, G, ‘Retrospectively:  the formation and subsequent progress of the Commonwealth Association of Legislative Counsel’, </w:t>
      </w:r>
      <w:r w:rsidRPr="00E872DB">
        <w:rPr>
          <w:i/>
        </w:rPr>
        <w:t>The Loophole</w:t>
      </w:r>
      <w:r w:rsidRPr="00E872DB">
        <w:t xml:space="preserve">, </w:t>
      </w:r>
      <w:r w:rsidR="007B5AB5" w:rsidRPr="00E872DB">
        <w:t>Sept.</w:t>
      </w:r>
      <w:r w:rsidRPr="00E872DB">
        <w:t xml:space="preserve"> 1987 (2.1), p 19.</w:t>
      </w:r>
    </w:p>
    <w:p w:rsidR="004010C7" w:rsidRPr="00E872DB" w:rsidRDefault="004010C7" w:rsidP="004010C7">
      <w:pPr>
        <w:pStyle w:val="BodyParaBullet"/>
      </w:pPr>
      <w:r w:rsidRPr="00E872DB">
        <w:t>The President of CALC gives a brief account of the formation (in 1983) and history (to May, 1986) of the Association, its activities and the benefits it has provided for its members.</w:t>
      </w:r>
    </w:p>
    <w:p w:rsidR="00726ABF" w:rsidRPr="00E872DB" w:rsidRDefault="00726ABF" w:rsidP="00726ABF">
      <w:pPr>
        <w:pStyle w:val="BodyNum"/>
        <w:numPr>
          <w:ilvl w:val="0"/>
          <w:numId w:val="0"/>
        </w:numPr>
      </w:pPr>
      <w:r w:rsidRPr="00E872DB">
        <w:t xml:space="preserve">Erasmus, J, ‘Legal briefs and lawful shorts—are they for you?’, </w:t>
      </w:r>
      <w:r w:rsidRPr="00E872DB">
        <w:rPr>
          <w:i/>
        </w:rPr>
        <w:t>The Loophole</w:t>
      </w:r>
      <w:r w:rsidRPr="00E872DB">
        <w:t xml:space="preserve">, </w:t>
      </w:r>
      <w:r w:rsidR="007B5AB5" w:rsidRPr="00E872DB">
        <w:t>Mar.</w:t>
      </w:r>
      <w:r w:rsidRPr="00E872DB">
        <w:t xml:space="preserve"> 2007 (2007.1), p 82.</w:t>
      </w:r>
    </w:p>
    <w:p w:rsidR="00726ABF" w:rsidRPr="00E872DB" w:rsidRDefault="00726ABF" w:rsidP="00726ABF">
      <w:pPr>
        <w:pStyle w:val="BodyParaBullet"/>
      </w:pPr>
      <w:r w:rsidRPr="00E872DB">
        <w:t>The author explains the British Columbia Office of Legislative Counsel’s experience with producing a legal newsletter.</w:t>
      </w:r>
    </w:p>
    <w:p w:rsidR="004010C7" w:rsidRPr="00E872DB" w:rsidRDefault="00637667" w:rsidP="004010C7">
      <w:pPr>
        <w:pStyle w:val="BodyNum"/>
        <w:numPr>
          <w:ilvl w:val="0"/>
          <w:numId w:val="0"/>
        </w:numPr>
      </w:pPr>
      <w:r w:rsidRPr="00E872DB">
        <w:t>——</w:t>
      </w:r>
      <w:r w:rsidR="004010C7" w:rsidRPr="00E872DB">
        <w:t xml:space="preserve"> &amp; A McLean, ‘Confidential review of draft legislation by members of private bar’, </w:t>
      </w:r>
      <w:r w:rsidR="004010C7" w:rsidRPr="00E872DB">
        <w:rPr>
          <w:i/>
        </w:rPr>
        <w:t>The Loophole</w:t>
      </w:r>
      <w:r w:rsidR="004010C7" w:rsidRPr="00E872DB">
        <w:t xml:space="preserve">, </w:t>
      </w:r>
      <w:r w:rsidR="007B5AB5" w:rsidRPr="00E872DB">
        <w:t>Mar.</w:t>
      </w:r>
      <w:r w:rsidR="004010C7" w:rsidRPr="00E872DB">
        <w:t xml:space="preserve"> 1997, p 48.</w:t>
      </w:r>
    </w:p>
    <w:p w:rsidR="004010C7" w:rsidRPr="00E872DB" w:rsidRDefault="004010C7" w:rsidP="004010C7">
      <w:pPr>
        <w:pStyle w:val="BodyParaBullet"/>
      </w:pPr>
      <w:r w:rsidRPr="00E872DB">
        <w:t>The paper describes British Columbia’s experience in having Bar Association members review draft legislation confidentially.</w:t>
      </w:r>
    </w:p>
    <w:p w:rsidR="00AF2180" w:rsidRPr="00E872DB" w:rsidRDefault="00AF2180" w:rsidP="00AF2180">
      <w:pPr>
        <w:pStyle w:val="BodyNum"/>
        <w:numPr>
          <w:ilvl w:val="0"/>
          <w:numId w:val="0"/>
        </w:numPr>
      </w:pPr>
      <w:r>
        <w:t xml:space="preserve">Ewens, JQ, </w:t>
      </w:r>
      <w:r w:rsidRPr="00E872DB">
        <w:t xml:space="preserve">‘Legislative draftsmen: some thoughts on how to provide an effective service’, </w:t>
      </w:r>
      <w:r w:rsidRPr="00E872DB">
        <w:rPr>
          <w:i/>
        </w:rPr>
        <w:t>Newsletter</w:t>
      </w:r>
      <w:r w:rsidRPr="00E872DB">
        <w:t>, Nov. 1983 (No. 1), p 4 (summary of paper by JQ</w:t>
      </w:r>
      <w:r>
        <w:t>E</w:t>
      </w:r>
      <w:r w:rsidRPr="00E872DB">
        <w:t xml:space="preserve">, </w:t>
      </w:r>
      <w:r w:rsidRPr="00E872DB">
        <w:rPr>
          <w:i/>
        </w:rPr>
        <w:t>Australian Law Journal</w:t>
      </w:r>
      <w:r w:rsidRPr="00E872DB">
        <w:t>, Oct. 1983).</w:t>
      </w:r>
    </w:p>
    <w:p w:rsidR="00AF2180" w:rsidRDefault="00AF2180" w:rsidP="00AF2180">
      <w:pPr>
        <w:pStyle w:val="BodyParaBullet"/>
      </w:pPr>
      <w:r w:rsidRPr="00E872DB">
        <w:lastRenderedPageBreak/>
        <w:t>What are the conditions for an effective drafting service?  The right sort of people, training, instructions and the proper tools of the trade.</w:t>
      </w:r>
    </w:p>
    <w:p w:rsidR="00062043" w:rsidRDefault="00062043" w:rsidP="00062043">
      <w:pPr>
        <w:pStyle w:val="BodyNum"/>
        <w:numPr>
          <w:ilvl w:val="0"/>
          <w:numId w:val="0"/>
        </w:numPr>
      </w:pPr>
      <w:r>
        <w:t xml:space="preserve">Gateraruke, R, ‘Overview of the Rwandan legislative process’, </w:t>
      </w:r>
      <w:r>
        <w:rPr>
          <w:i/>
        </w:rPr>
        <w:t>The Loophole</w:t>
      </w:r>
      <w:r>
        <w:t>, Jan. 2012 (2012.1), p 35.</w:t>
      </w:r>
    </w:p>
    <w:p w:rsidR="00062043" w:rsidRPr="00E872DB" w:rsidRDefault="00062043" w:rsidP="00062043">
      <w:pPr>
        <w:pStyle w:val="BodyParaBullet"/>
      </w:pPr>
      <w:r>
        <w:t>The article describes the process of drafting and enacting laws in Rwanda which has constitutionally provided separation of powers between the executive and legislative branches of government, and details the process from initiation of draft legislation to its publication.</w:t>
      </w:r>
    </w:p>
    <w:p w:rsidR="00AF2180" w:rsidRDefault="00AF2180" w:rsidP="00726ABF">
      <w:pPr>
        <w:pStyle w:val="BodyNum"/>
        <w:numPr>
          <w:ilvl w:val="0"/>
          <w:numId w:val="0"/>
        </w:numPr>
      </w:pPr>
      <w:r>
        <w:t xml:space="preserve">Glover, V, ‘Legislative drafting in Mauritius: a developing discipline’, </w:t>
      </w:r>
      <w:r>
        <w:rPr>
          <w:i/>
        </w:rPr>
        <w:t>The Loophole</w:t>
      </w:r>
      <w:r>
        <w:t>, August 2011 (2011.3).</w:t>
      </w:r>
    </w:p>
    <w:p w:rsidR="00AF2180" w:rsidRDefault="00AF2180" w:rsidP="00AF2180">
      <w:pPr>
        <w:pStyle w:val="BodyParaBullet"/>
      </w:pPr>
      <w:r>
        <w:t>Outlines the development of legislative drafting in Mauritius from its French and British colonial origins, through independence in 1968 to the present, and discusses some of the challenges faced in recruiting, training and retaining legislative counsel.</w:t>
      </w:r>
    </w:p>
    <w:p w:rsidR="002D39E9" w:rsidRPr="00E872DB" w:rsidRDefault="002D39E9" w:rsidP="002D39E9">
      <w:pPr>
        <w:pStyle w:val="BodyNum"/>
        <w:numPr>
          <w:ilvl w:val="0"/>
          <w:numId w:val="0"/>
        </w:numPr>
        <w:rPr>
          <w:i/>
        </w:rPr>
      </w:pPr>
      <w:r>
        <w:t xml:space="preserve">Gordon, A, </w:t>
      </w:r>
      <w:r w:rsidRPr="00E872DB">
        <w:t>‘</w:t>
      </w:r>
      <w:r>
        <w:t>Drafting for Scotland—Scotland’s constitutional and legislative journey</w:t>
      </w:r>
      <w:r w:rsidRPr="00E872DB">
        <w:t xml:space="preserve">’, </w:t>
      </w:r>
      <w:r>
        <w:rPr>
          <w:i/>
        </w:rPr>
        <w:t>Newsletter</w:t>
      </w:r>
      <w:r w:rsidRPr="00E872DB">
        <w:t xml:space="preserve">, </w:t>
      </w:r>
      <w:r>
        <w:t>Nov. 2015</w:t>
      </w:r>
      <w:r w:rsidRPr="00E872DB">
        <w:t xml:space="preserve">, p </w:t>
      </w:r>
      <w:r>
        <w:t>4</w:t>
      </w:r>
      <w:r w:rsidRPr="00E872DB">
        <w:t>.</w:t>
      </w:r>
    </w:p>
    <w:p w:rsidR="002D39E9" w:rsidRPr="00AF2180" w:rsidRDefault="002D39E9" w:rsidP="002D39E9">
      <w:pPr>
        <w:pStyle w:val="BodyParaBullet"/>
      </w:pPr>
      <w:r>
        <w:t>The article discusses the constitutional origin, system of government and distinctive legal system in Scotland, and legislative drafting issues for Scottish drafters. Notably, the article discusses drafting laws to apply both in Scotland and other parts of the UK, and the drafting of a new constitution for Scotland.</w:t>
      </w:r>
    </w:p>
    <w:p w:rsidR="00726ABF" w:rsidRPr="00E872DB" w:rsidRDefault="00726ABF" w:rsidP="00726ABF">
      <w:pPr>
        <w:pStyle w:val="BodyNum"/>
        <w:numPr>
          <w:ilvl w:val="0"/>
          <w:numId w:val="0"/>
        </w:numPr>
      </w:pPr>
      <w:r w:rsidRPr="00E872DB">
        <w:t xml:space="preserve">Horn, N, ‘Legislative drafting in Australia, New Zealand and Ontario: notes on an informal survey’, </w:t>
      </w:r>
      <w:r w:rsidRPr="00E872DB">
        <w:rPr>
          <w:i/>
        </w:rPr>
        <w:t>The Loophole</w:t>
      </w:r>
      <w:r w:rsidRPr="00E872DB">
        <w:t xml:space="preserve">, </w:t>
      </w:r>
      <w:r w:rsidR="007B5AB5" w:rsidRPr="00E872DB">
        <w:t>Mar.</w:t>
      </w:r>
      <w:r w:rsidRPr="00E872DB">
        <w:t xml:space="preserve"> 2005 (2005.1), p 55.</w:t>
      </w:r>
    </w:p>
    <w:p w:rsidR="00726ABF" w:rsidRPr="00E872DB" w:rsidRDefault="00726ABF" w:rsidP="00726ABF">
      <w:pPr>
        <w:pStyle w:val="BodyParaBullet"/>
      </w:pPr>
      <w:r w:rsidRPr="00E872DB">
        <w:t>The results of an informal survey of nine Australian legislative drafting offices, the New Zealand Office of Parliamentary Counsel and the Ontario Office of Legislative Counsel, covering their institutional roles, management structures, arrangements for legislative publishing and drafting styles (in particular, the take</w:t>
      </w:r>
      <w:r w:rsidR="00A70C56" w:rsidRPr="00E872DB">
        <w:noBreakHyphen/>
      </w:r>
      <w:r w:rsidR="00637667" w:rsidRPr="00E872DB">
        <w:t>up of ‘plain language style’</w:t>
      </w:r>
      <w:r w:rsidRPr="00E872DB">
        <w:t>).</w:t>
      </w:r>
    </w:p>
    <w:p w:rsidR="001A3CCD" w:rsidRDefault="001A3CCD" w:rsidP="004010C7">
      <w:pPr>
        <w:pStyle w:val="BodyNum"/>
        <w:numPr>
          <w:ilvl w:val="0"/>
          <w:numId w:val="0"/>
        </w:numPr>
      </w:pPr>
      <w:r w:rsidRPr="00E872DB">
        <w:t>——,</w:t>
      </w:r>
      <w:r>
        <w:t xml:space="preserve"> </w:t>
      </w:r>
      <w:r w:rsidR="00AF2180">
        <w:t>&amp;</w:t>
      </w:r>
      <w:r>
        <w:t xml:space="preserve"> L Brennan, ‘Commonwealth Association of Legislative Counsel: an annotated catalogue of publications’, </w:t>
      </w:r>
      <w:r>
        <w:rPr>
          <w:i/>
        </w:rPr>
        <w:t>The Loophole</w:t>
      </w:r>
      <w:r>
        <w:t>, Feb. 2011 (2011.1), p 113.</w:t>
      </w:r>
      <w:r>
        <w:rPr>
          <w:rStyle w:val="FootnoteReference"/>
        </w:rPr>
        <w:footnoteReference w:id="8"/>
      </w:r>
    </w:p>
    <w:p w:rsidR="001A3CCD" w:rsidRPr="001A3CCD" w:rsidRDefault="001A3CCD" w:rsidP="001A3CCD">
      <w:pPr>
        <w:pStyle w:val="BodyParaBullet"/>
      </w:pPr>
      <w:r>
        <w:t xml:space="preserve">The catalogue (incorporated at the end of the paper) is introduced by the authors with a brief history of CALC publications (principally </w:t>
      </w:r>
      <w:r>
        <w:rPr>
          <w:i/>
        </w:rPr>
        <w:t>The Loophole</w:t>
      </w:r>
      <w:r>
        <w:t xml:space="preserve"> and the </w:t>
      </w:r>
      <w:r>
        <w:rPr>
          <w:i/>
        </w:rPr>
        <w:t>Newsletter</w:t>
      </w:r>
      <w:r>
        <w:t xml:space="preserve">), an explanation of the methodology used and some tentative conclusions drawn from an overview of the </w:t>
      </w:r>
      <w:r w:rsidR="00553936">
        <w:t xml:space="preserve">catalogued </w:t>
      </w:r>
      <w:r>
        <w:t>material.</w:t>
      </w:r>
    </w:p>
    <w:p w:rsidR="00CB1420" w:rsidRDefault="00CB1420" w:rsidP="004010C7">
      <w:pPr>
        <w:pStyle w:val="BodyNum"/>
        <w:numPr>
          <w:ilvl w:val="0"/>
          <w:numId w:val="0"/>
        </w:numPr>
      </w:pPr>
      <w:r>
        <w:t xml:space="preserve">Hull, D, ‘The virtue in an old Act’, </w:t>
      </w:r>
      <w:r>
        <w:rPr>
          <w:i/>
        </w:rPr>
        <w:t>The Loophole</w:t>
      </w:r>
      <w:r>
        <w:t>, May 2011 (2011.2).</w:t>
      </w:r>
    </w:p>
    <w:p w:rsidR="00CB1420" w:rsidRPr="00CB1420" w:rsidRDefault="00CB1420" w:rsidP="00CB1420">
      <w:pPr>
        <w:pStyle w:val="BodyParaBullet"/>
      </w:pPr>
      <w:r>
        <w:t>A brief history of the New Zealand legislative drafting office.</w:t>
      </w:r>
    </w:p>
    <w:p w:rsidR="004010C7" w:rsidRPr="00E872DB" w:rsidRDefault="004010C7" w:rsidP="004010C7">
      <w:pPr>
        <w:pStyle w:val="BodyNum"/>
        <w:numPr>
          <w:ilvl w:val="0"/>
          <w:numId w:val="0"/>
        </w:numPr>
      </w:pPr>
      <w:r w:rsidRPr="00E872DB">
        <w:t xml:space="preserve">Iles, W, ‘The department solicitor and the parliamentary counsel office’, </w:t>
      </w:r>
      <w:r w:rsidRPr="00E872DB">
        <w:rPr>
          <w:i/>
        </w:rPr>
        <w:t>The Loophole</w:t>
      </w:r>
      <w:r w:rsidRPr="00E872DB">
        <w:t xml:space="preserve">, </w:t>
      </w:r>
      <w:r w:rsidR="007B5AB5" w:rsidRPr="00E872DB">
        <w:t>Feb.</w:t>
      </w:r>
      <w:r w:rsidRPr="00E872DB">
        <w:t xml:space="preserve"> 1988 (2.2), p 33.</w:t>
      </w:r>
    </w:p>
    <w:p w:rsidR="004010C7" w:rsidRPr="00E872DB" w:rsidRDefault="004010C7" w:rsidP="004010C7">
      <w:pPr>
        <w:pStyle w:val="BodyParaBullet"/>
      </w:pPr>
      <w:r w:rsidRPr="00E872DB">
        <w:lastRenderedPageBreak/>
        <w:t>The paper discusses the role of the departmental solicitor (that is, the instructor) and parliamentary counsel in preparing legislation.</w:t>
      </w:r>
    </w:p>
    <w:p w:rsidR="005A5B98" w:rsidRDefault="005A5B98" w:rsidP="005A5B98">
      <w:pPr>
        <w:pStyle w:val="BodyNum"/>
        <w:numPr>
          <w:ilvl w:val="0"/>
          <w:numId w:val="0"/>
        </w:numPr>
      </w:pPr>
      <w:r w:rsidRPr="00E872DB">
        <w:t>——,</w:t>
      </w:r>
      <w:r>
        <w:t xml:space="preserve"> ‘Short history of the Commonwealth Association of Legislative Counsel’, </w:t>
      </w:r>
      <w:r>
        <w:rPr>
          <w:i/>
        </w:rPr>
        <w:t>The Loophole</w:t>
      </w:r>
      <w:r>
        <w:t>, Feb. 2011 (2011.1), p 10.</w:t>
      </w:r>
    </w:p>
    <w:p w:rsidR="005A5B98" w:rsidRDefault="005A5B98" w:rsidP="005A5B98">
      <w:pPr>
        <w:pStyle w:val="BodyParaBullet"/>
      </w:pPr>
      <w:r>
        <w:t>A summary history of CALC to date, with an appreciation of the contribution of Duncan Berry as Secretary and editor and contributor to its publications.</w:t>
      </w:r>
    </w:p>
    <w:p w:rsidR="005D559D" w:rsidRDefault="005D559D" w:rsidP="00726ABF">
      <w:pPr>
        <w:pStyle w:val="BodyNum"/>
        <w:numPr>
          <w:ilvl w:val="0"/>
          <w:numId w:val="0"/>
        </w:numPr>
      </w:pPr>
      <w:r>
        <w:t xml:space="preserve">‘Kenya Attorney General seeks foreign legislative counsel to help with drafting constitutional Bills; New Constitution for Kenya’, </w:t>
      </w:r>
      <w:r>
        <w:rPr>
          <w:i/>
        </w:rPr>
        <w:t>Newsletter</w:t>
      </w:r>
      <w:r>
        <w:t>, Nov. 2010, p 18.</w:t>
      </w:r>
    </w:p>
    <w:p w:rsidR="005D559D" w:rsidRPr="005D559D" w:rsidRDefault="005D559D" w:rsidP="005D559D">
      <w:pPr>
        <w:pStyle w:val="BodyParaBullet"/>
      </w:pPr>
      <w:r>
        <w:t>A new Constitution for Kenya was approved by referendum in August, 2010. The Constitution is summarised, and the urgent need for the preparation of 49 Constitutional Bills to implement the new Constitution is noted.</w:t>
      </w:r>
    </w:p>
    <w:p w:rsidR="000B68DC" w:rsidRDefault="000B68DC" w:rsidP="00726ABF">
      <w:pPr>
        <w:pStyle w:val="BodyNum"/>
        <w:numPr>
          <w:ilvl w:val="0"/>
          <w:numId w:val="0"/>
        </w:numPr>
      </w:pPr>
      <w:r>
        <w:t xml:space="preserve">Kosar, WE, ‘Legislative drafting in South Sudan’, </w:t>
      </w:r>
      <w:r>
        <w:rPr>
          <w:i/>
        </w:rPr>
        <w:t>The Loophole</w:t>
      </w:r>
      <w:r>
        <w:t>, May 2011 (2011.2).</w:t>
      </w:r>
    </w:p>
    <w:p w:rsidR="000B68DC" w:rsidRPr="000B68DC" w:rsidRDefault="000C1DE8" w:rsidP="000B68DC">
      <w:pPr>
        <w:pStyle w:val="BodyParaBullet"/>
      </w:pPr>
      <w:r>
        <w:t>The author outlines</w:t>
      </w:r>
      <w:r w:rsidR="000B68DC">
        <w:t xml:space="preserve"> the resources, prospects and challenges for legislative drafting (by the Directorate of Legislation, Gazette, Publication and Printing) in the new national state of South Sudan.</w:t>
      </w:r>
    </w:p>
    <w:p w:rsidR="00726ABF" w:rsidRPr="00E872DB" w:rsidRDefault="00726ABF" w:rsidP="00726ABF">
      <w:pPr>
        <w:pStyle w:val="BodyNum"/>
        <w:numPr>
          <w:ilvl w:val="0"/>
          <w:numId w:val="0"/>
        </w:numPr>
      </w:pPr>
      <w:r w:rsidRPr="00E872DB">
        <w:t xml:space="preserve">Laws, S, ‘Consistency versus innovation’, </w:t>
      </w:r>
      <w:r w:rsidRPr="00E872DB">
        <w:rPr>
          <w:i/>
        </w:rPr>
        <w:t>The Loophole</w:t>
      </w:r>
      <w:r w:rsidRPr="00E872DB">
        <w:t>,</w:t>
      </w:r>
      <w:r w:rsidRPr="00E872DB">
        <w:rPr>
          <w:i/>
        </w:rPr>
        <w:t xml:space="preserve"> </w:t>
      </w:r>
      <w:r w:rsidR="007B5AB5" w:rsidRPr="00E872DB">
        <w:t>Oct.</w:t>
      </w:r>
      <w:r w:rsidRPr="00E872DB">
        <w:t xml:space="preserve"> 2009 (2009.3), p 25.</w:t>
      </w:r>
    </w:p>
    <w:p w:rsidR="00726ABF" w:rsidRPr="00E872DB" w:rsidRDefault="00726ABF" w:rsidP="00726ABF">
      <w:pPr>
        <w:pStyle w:val="BodyParaBullet"/>
      </w:pPr>
      <w:r w:rsidRPr="00E872DB">
        <w:t>The United Kingdom Office of the Parliamentary Counsel</w:t>
      </w:r>
      <w:r w:rsidR="00501D5B" w:rsidRPr="00E872DB">
        <w:t xml:space="preserve"> was set up in 1869 to produce ‘</w:t>
      </w:r>
      <w:r w:rsidRPr="00E872DB">
        <w:t>a common and consistent approach t</w:t>
      </w:r>
      <w:r w:rsidR="00501D5B" w:rsidRPr="00E872DB">
        <w:t>o the production of legislation’</w:t>
      </w:r>
      <w:r w:rsidRPr="00E872DB">
        <w:t>. There is a tension between consistency and innovation and a balance has to be struck.</w:t>
      </w:r>
    </w:p>
    <w:p w:rsidR="00726ABF" w:rsidRPr="00E872DB" w:rsidRDefault="00726ABF" w:rsidP="00726ABF">
      <w:pPr>
        <w:pStyle w:val="BodyNum"/>
        <w:numPr>
          <w:ilvl w:val="0"/>
          <w:numId w:val="0"/>
        </w:numPr>
      </w:pPr>
      <w:r w:rsidRPr="00E872DB">
        <w:t>Leigh, M, ‘Australian Office of Parliamentary Counsel’s q</w:t>
      </w:r>
      <w:r w:rsidR="00637667" w:rsidRPr="00E872DB">
        <w:t>uality assurance processes for B</w:t>
      </w:r>
      <w:r w:rsidRPr="00E872DB">
        <w:t xml:space="preserve">ills’, </w:t>
      </w:r>
      <w:r w:rsidRPr="00E872DB">
        <w:rPr>
          <w:i/>
        </w:rPr>
        <w:t>The Loophole</w:t>
      </w:r>
      <w:r w:rsidRPr="00E872DB">
        <w:t xml:space="preserve">, </w:t>
      </w:r>
      <w:r w:rsidR="007B5AB5" w:rsidRPr="00E872DB">
        <w:t>Jan.</w:t>
      </w:r>
      <w:r w:rsidRPr="00E872DB">
        <w:t xml:space="preserve"> 2009 (2009.1), p 33.</w:t>
      </w:r>
    </w:p>
    <w:p w:rsidR="00726ABF" w:rsidRDefault="00726ABF" w:rsidP="00726ABF">
      <w:pPr>
        <w:pStyle w:val="BodyParaBullet"/>
      </w:pPr>
      <w:r w:rsidRPr="00E872DB">
        <w:t>The paper outlines the Australian Office of Parliamentary Counsel’s quality assurance processes. It recommends implementing automated checking processes as an adjunct to the checking of Bills by parliamentary counsel and trained editorial checkers.</w:t>
      </w:r>
    </w:p>
    <w:p w:rsidR="002D39E9" w:rsidRDefault="002D39E9" w:rsidP="002D39E9">
      <w:pPr>
        <w:pStyle w:val="BodyNum"/>
        <w:numPr>
          <w:ilvl w:val="0"/>
          <w:numId w:val="0"/>
        </w:numPr>
      </w:pPr>
      <w:r>
        <w:t xml:space="preserve">Le Roy, K &amp; P Quiggin, ‘New CALC service—online drafting advice service’, </w:t>
      </w:r>
      <w:r>
        <w:rPr>
          <w:i/>
        </w:rPr>
        <w:t>Newsletter</w:t>
      </w:r>
      <w:r>
        <w:t>, Mar. 2016, p 10.</w:t>
      </w:r>
    </w:p>
    <w:p w:rsidR="002D39E9" w:rsidRDefault="002D39E9" w:rsidP="002D39E9">
      <w:pPr>
        <w:pStyle w:val="BodyParaBullet"/>
      </w:pPr>
      <w:r>
        <w:t>Announcement of the launch of an online drafting advice service for legislative drafting offices where there are CALC members.</w:t>
      </w:r>
    </w:p>
    <w:p w:rsidR="002D39E9" w:rsidRDefault="002D39E9" w:rsidP="002D39E9">
      <w:pPr>
        <w:pStyle w:val="BodyNum"/>
        <w:numPr>
          <w:ilvl w:val="0"/>
          <w:numId w:val="0"/>
        </w:numPr>
      </w:pPr>
      <w:r>
        <w:t xml:space="preserve">Leslie, J, ‘Social media for the legislative drafter’, </w:t>
      </w:r>
      <w:r>
        <w:rPr>
          <w:i/>
        </w:rPr>
        <w:t>Newsletter</w:t>
      </w:r>
      <w:r>
        <w:t>, Mar. 2016, p 4.</w:t>
      </w:r>
    </w:p>
    <w:p w:rsidR="002D39E9" w:rsidRPr="00E872DB" w:rsidRDefault="002D39E9" w:rsidP="002D39E9">
      <w:pPr>
        <w:pStyle w:val="BodyParaBullet"/>
      </w:pPr>
      <w:r>
        <w:t>The author advocates the use of Twitter to discuss drafting issues and to reveal the mysteries of legislative drafting to a broader community, and mentions the use of Linked-In as a way of maintaining a public CV.</w:t>
      </w:r>
    </w:p>
    <w:p w:rsidR="0092055E" w:rsidRPr="00E872DB" w:rsidRDefault="0092055E" w:rsidP="0092055E">
      <w:pPr>
        <w:pStyle w:val="BodyNum"/>
        <w:numPr>
          <w:ilvl w:val="0"/>
          <w:numId w:val="0"/>
        </w:numPr>
      </w:pPr>
      <w:r w:rsidRPr="00E872DB">
        <w:t xml:space="preserve">Levert, L, ‘Supporting legislative drafting in Bangladesh’, </w:t>
      </w:r>
      <w:r w:rsidRPr="00E872DB">
        <w:rPr>
          <w:i/>
        </w:rPr>
        <w:t>The Loophole</w:t>
      </w:r>
      <w:r w:rsidRPr="00E872DB">
        <w:t>, June 2004 (2004.1), p 25.</w:t>
      </w:r>
    </w:p>
    <w:p w:rsidR="0092055E" w:rsidRPr="00E872DB" w:rsidRDefault="0092055E" w:rsidP="0092055E">
      <w:pPr>
        <w:pStyle w:val="BodyParaBullet"/>
      </w:pPr>
      <w:r w:rsidRPr="00E872DB">
        <w:lastRenderedPageBreak/>
        <w:t xml:space="preserve">A discussion of the technical legal assistance that is currently being offered by the Canadian Department of Justice to the </w:t>
      </w:r>
      <w:r w:rsidR="004B2AE0" w:rsidRPr="00E872DB">
        <w:t>Bangladesh</w:t>
      </w:r>
      <w:r w:rsidRPr="00E872DB">
        <w:t xml:space="preserve"> Ministry of Law, Justice and Parliamentary Affairs in the area of legislative drafting.</w:t>
      </w:r>
    </w:p>
    <w:p w:rsidR="00654199" w:rsidRDefault="00654199" w:rsidP="00726ABF">
      <w:pPr>
        <w:pStyle w:val="BodyNum"/>
        <w:numPr>
          <w:ilvl w:val="0"/>
          <w:numId w:val="0"/>
        </w:numPr>
      </w:pPr>
      <w:r w:rsidRPr="00E872DB">
        <w:t xml:space="preserve">——, </w:t>
      </w:r>
      <w:r>
        <w:t xml:space="preserve">‘Work methods and processes in a drafting environment’, </w:t>
      </w:r>
      <w:r>
        <w:rPr>
          <w:i/>
        </w:rPr>
        <w:t>The Loophole</w:t>
      </w:r>
      <w:r>
        <w:t>, Feb. 2011 (2011.1), p 29.</w:t>
      </w:r>
    </w:p>
    <w:p w:rsidR="00654199" w:rsidRPr="00654199" w:rsidRDefault="00654199" w:rsidP="00654199">
      <w:pPr>
        <w:pStyle w:val="BodyParaBullet"/>
      </w:pPr>
      <w:r>
        <w:t>A discussion of the work methods and processes necessary for ensuring higher levels of consistency and efficiency i</w:t>
      </w:r>
      <w:r w:rsidR="0005471E">
        <w:t>n centralised drafting offices</w:t>
      </w:r>
      <w:r>
        <w:t>.</w:t>
      </w:r>
    </w:p>
    <w:p w:rsidR="00726ABF" w:rsidRPr="00E872DB" w:rsidRDefault="00726ABF" w:rsidP="00726ABF">
      <w:pPr>
        <w:pStyle w:val="BodyNum"/>
        <w:numPr>
          <w:ilvl w:val="0"/>
          <w:numId w:val="0"/>
        </w:numPr>
      </w:pPr>
      <w:r w:rsidRPr="00E872DB">
        <w:t xml:space="preserve">Ludchen, I, ‘Quality control measures in the legislative services branch of the Canadian Department of Justice’, </w:t>
      </w:r>
      <w:r w:rsidRPr="00E872DB">
        <w:rPr>
          <w:i/>
        </w:rPr>
        <w:t>The Loophole</w:t>
      </w:r>
      <w:r w:rsidRPr="00E872DB">
        <w:t xml:space="preserve">, </w:t>
      </w:r>
      <w:r w:rsidR="007B5AB5" w:rsidRPr="00E872DB">
        <w:t>Jan.</w:t>
      </w:r>
      <w:r w:rsidRPr="00E872DB">
        <w:t xml:space="preserve"> 2009 (2009.1), p 28.</w:t>
      </w:r>
    </w:p>
    <w:p w:rsidR="00726ABF" w:rsidRPr="00E872DB" w:rsidRDefault="00726ABF" w:rsidP="00726ABF">
      <w:pPr>
        <w:pStyle w:val="BodyParaBullet"/>
      </w:pPr>
      <w:r w:rsidRPr="00E872DB">
        <w:t>The paper outlines the quality control measures applying to Canada’s federal drafting office.</w:t>
      </w:r>
    </w:p>
    <w:p w:rsidR="004010C7" w:rsidRPr="00E872DB" w:rsidRDefault="004010C7" w:rsidP="004010C7">
      <w:pPr>
        <w:pStyle w:val="BodyNum"/>
        <w:numPr>
          <w:ilvl w:val="0"/>
          <w:numId w:val="0"/>
        </w:numPr>
      </w:pPr>
      <w:r w:rsidRPr="00E872DB">
        <w:t xml:space="preserve">McCluskie, J, ‘Expert evidence, adultery and legislative drafting’, </w:t>
      </w:r>
      <w:r w:rsidRPr="00E872DB">
        <w:rPr>
          <w:i/>
        </w:rPr>
        <w:t>Newsletter</w:t>
      </w:r>
      <w:r w:rsidRPr="00E872DB">
        <w:t>,</w:t>
      </w:r>
      <w:r w:rsidRPr="00E872DB">
        <w:rPr>
          <w:i/>
        </w:rPr>
        <w:t xml:space="preserve"> </w:t>
      </w:r>
      <w:r w:rsidR="007B5AB5" w:rsidRPr="00E872DB">
        <w:t>Aug.</w:t>
      </w:r>
      <w:r w:rsidRPr="00E872DB">
        <w:t xml:space="preserve"> 2006, p 11</w:t>
      </w:r>
      <w:r w:rsidR="00637667" w:rsidRPr="00E872DB">
        <w:t xml:space="preserve"> (ed. transcript of speech given at a reception hosted by the Scottish Parliamentary Counsel’s Office, CALC conference, London 2005)</w:t>
      </w:r>
      <w:r w:rsidRPr="00E872DB">
        <w:t>.</w:t>
      </w:r>
    </w:p>
    <w:p w:rsidR="004010C7" w:rsidRPr="00E872DB" w:rsidRDefault="004010C7" w:rsidP="004010C7">
      <w:pPr>
        <w:pStyle w:val="BodyParaBullet"/>
      </w:pPr>
      <w:r w:rsidRPr="00E872DB">
        <w:t>The speech concerned Donald Crawford, former UK draftsman and Legal Secretary to the Lord Advocate.</w:t>
      </w:r>
    </w:p>
    <w:p w:rsidR="001A168F" w:rsidRPr="00E872DB" w:rsidRDefault="001A168F" w:rsidP="001A168F">
      <w:pPr>
        <w:pStyle w:val="BodyNum"/>
        <w:numPr>
          <w:ilvl w:val="0"/>
          <w:numId w:val="0"/>
        </w:numPr>
      </w:pPr>
      <w:r w:rsidRPr="00E872DB">
        <w:t xml:space="preserve">McMillan, I &amp; C Webster, ‘The legislation process course run by the Australian Commonwealth Office of Parliamentary Counsel’, </w:t>
      </w:r>
      <w:r w:rsidRPr="00E872DB">
        <w:rPr>
          <w:i/>
        </w:rPr>
        <w:t>The Loophole</w:t>
      </w:r>
      <w:r w:rsidRPr="00E872DB">
        <w:t xml:space="preserve">, </w:t>
      </w:r>
      <w:r w:rsidR="007B5AB5" w:rsidRPr="00E872DB">
        <w:t>Dec.</w:t>
      </w:r>
      <w:r w:rsidRPr="00E872DB">
        <w:t xml:space="preserve"> 2001 (2001.1), p 18.</w:t>
      </w:r>
    </w:p>
    <w:p w:rsidR="001A168F" w:rsidRDefault="001A168F" w:rsidP="001A168F">
      <w:pPr>
        <w:pStyle w:val="BodyParaBullet"/>
      </w:pPr>
      <w:r w:rsidRPr="00E872DB">
        <w:t>The paper provides details about a course run for instructors by the Australian Office of Parliamentary Counsel.</w:t>
      </w:r>
    </w:p>
    <w:p w:rsidR="002D39E9" w:rsidRDefault="002D39E9" w:rsidP="002D39E9">
      <w:pPr>
        <w:pStyle w:val="BodyNum"/>
        <w:numPr>
          <w:ilvl w:val="0"/>
          <w:numId w:val="0"/>
        </w:numPr>
      </w:pPr>
      <w:r>
        <w:t xml:space="preserve">Mohammad, SR, ‘Managing the expectations of clients’, </w:t>
      </w:r>
      <w:r>
        <w:rPr>
          <w:i/>
        </w:rPr>
        <w:t>The Loophole</w:t>
      </w:r>
      <w:r>
        <w:t>, Oct. 2015 (2015. 2), p 1.</w:t>
      </w:r>
    </w:p>
    <w:p w:rsidR="002D39E9" w:rsidRDefault="002D39E9" w:rsidP="002D39E9">
      <w:pPr>
        <w:pStyle w:val="BodyParaBullet"/>
      </w:pPr>
      <w:r>
        <w:t>The article describes the legislative drafting process in the Government of Brunei Darussalam, focussing on three techniques the drafting office uses to manage client expectations: transparency on roles; gaining control over clients’ actions; and building an effective workforce.</w:t>
      </w:r>
    </w:p>
    <w:p w:rsidR="008B32BA" w:rsidRPr="00635B17" w:rsidRDefault="008B32BA" w:rsidP="008B32BA">
      <w:pPr>
        <w:pStyle w:val="BodyNum"/>
        <w:numPr>
          <w:ilvl w:val="0"/>
          <w:numId w:val="0"/>
        </w:numPr>
      </w:pPr>
      <w:r>
        <w:t xml:space="preserve">Mulitalo, L, ‘The practice of legislative drafting in Samoa, a plural society of the South Pacific’, </w:t>
      </w:r>
      <w:r>
        <w:rPr>
          <w:i/>
        </w:rPr>
        <w:t>The Loophole</w:t>
      </w:r>
      <w:r>
        <w:t>, Nov. 2012 (2012.3), p 28.</w:t>
      </w:r>
    </w:p>
    <w:p w:rsidR="008B32BA" w:rsidRPr="00E872DB" w:rsidRDefault="008B32BA" w:rsidP="008B32BA">
      <w:pPr>
        <w:pStyle w:val="BodyParaBullet"/>
      </w:pPr>
      <w:r>
        <w:t>What legislative counsel practising in plural societies such as Samoa need to appreciate in terms of the historical background, norms, traditions and languages spoken in these societies, and the challenge to integrate these aspects into the dominant governmental, legal and parliamentary systems.</w:t>
      </w:r>
    </w:p>
    <w:p w:rsidR="004010C7" w:rsidRPr="00E872DB" w:rsidRDefault="004010C7" w:rsidP="004010C7">
      <w:pPr>
        <w:pStyle w:val="BodyNum"/>
        <w:numPr>
          <w:ilvl w:val="0"/>
          <w:numId w:val="0"/>
        </w:numPr>
      </w:pPr>
      <w:r w:rsidRPr="00E872DB">
        <w:t xml:space="preserve">Murphy, D, ‘Bill review—a question of quality’, </w:t>
      </w:r>
      <w:r w:rsidRPr="00E872DB">
        <w:rPr>
          <w:i/>
        </w:rPr>
        <w:t>The Loophole</w:t>
      </w:r>
      <w:r w:rsidRPr="00E872DB">
        <w:t xml:space="preserve">, </w:t>
      </w:r>
      <w:r w:rsidR="007B5AB5" w:rsidRPr="00E872DB">
        <w:t>Feb.</w:t>
      </w:r>
      <w:r w:rsidRPr="00E872DB">
        <w:t xml:space="preserve"> 1996, p 11.</w:t>
      </w:r>
    </w:p>
    <w:p w:rsidR="004010C7" w:rsidRPr="00E872DB" w:rsidRDefault="004010C7" w:rsidP="004010C7">
      <w:pPr>
        <w:pStyle w:val="BodyParaBullet"/>
      </w:pPr>
      <w:r w:rsidRPr="00E872DB">
        <w:t>An overview of the New South Wales Parliamentary Counsel’s Office Bills review process.  This is aimed to provide quality control and to bring the collective experience and expertise of the Office to bear in as many Bills as possible.</w:t>
      </w:r>
    </w:p>
    <w:p w:rsidR="00940933" w:rsidRDefault="00940933" w:rsidP="001A168F">
      <w:pPr>
        <w:pStyle w:val="BodyNum"/>
        <w:numPr>
          <w:ilvl w:val="0"/>
          <w:numId w:val="0"/>
        </w:numPr>
      </w:pPr>
      <w:r>
        <w:lastRenderedPageBreak/>
        <w:t xml:space="preserve">‘Nauru Office of Parliamentary Counsel’, </w:t>
      </w:r>
      <w:r>
        <w:rPr>
          <w:i/>
        </w:rPr>
        <w:t>Newsletter</w:t>
      </w:r>
      <w:r>
        <w:t>, Nov. 2011, p 18.</w:t>
      </w:r>
    </w:p>
    <w:p w:rsidR="00940933" w:rsidRDefault="00940933" w:rsidP="00940933">
      <w:pPr>
        <w:pStyle w:val="BodyParaBullet"/>
      </w:pPr>
      <w:r>
        <w:t>Profile of the Nauru drafting office.</w:t>
      </w:r>
    </w:p>
    <w:p w:rsidR="002D39E9" w:rsidRPr="00E872DB" w:rsidRDefault="002D39E9" w:rsidP="002D39E9">
      <w:pPr>
        <w:pStyle w:val="BodyNum"/>
        <w:numPr>
          <w:ilvl w:val="0"/>
          <w:numId w:val="0"/>
        </w:numPr>
        <w:rPr>
          <w:i/>
        </w:rPr>
      </w:pPr>
      <w:r w:rsidRPr="00E872DB">
        <w:t>‘</w:t>
      </w:r>
      <w:r>
        <w:t>New Zealand: Government Legal Network: Legislation Practice Group</w:t>
      </w:r>
      <w:r w:rsidRPr="00E872DB">
        <w:t xml:space="preserve">’, </w:t>
      </w:r>
      <w:r>
        <w:rPr>
          <w:i/>
        </w:rPr>
        <w:t>Newsletter</w:t>
      </w:r>
      <w:r w:rsidRPr="00E872DB">
        <w:t xml:space="preserve">, </w:t>
      </w:r>
      <w:r>
        <w:t>Mar. 2016</w:t>
      </w:r>
      <w:r w:rsidRPr="00E872DB">
        <w:t xml:space="preserve">, p </w:t>
      </w:r>
      <w:r>
        <w:t>20</w:t>
      </w:r>
      <w:r w:rsidRPr="00E872DB">
        <w:t>.</w:t>
      </w:r>
    </w:p>
    <w:p w:rsidR="002D39E9" w:rsidRPr="00940933" w:rsidRDefault="002D39E9" w:rsidP="002D39E9">
      <w:pPr>
        <w:pStyle w:val="BodyParaBullet"/>
      </w:pPr>
      <w:r>
        <w:t>Note of establishment of new NZ Government public sector lawyers’ group, with aims including helping government lawyers to draft high-quality ‘tertiary’ legislation (instruments not drafted by, or with the assistance of, NZ parliamentary counsel).</w:t>
      </w:r>
    </w:p>
    <w:p w:rsidR="001A168F" w:rsidRPr="00E872DB" w:rsidRDefault="001A168F" w:rsidP="001A168F">
      <w:pPr>
        <w:pStyle w:val="BodyNum"/>
        <w:numPr>
          <w:ilvl w:val="0"/>
          <w:numId w:val="0"/>
        </w:numPr>
      </w:pPr>
      <w:r w:rsidRPr="00E872DB">
        <w:t xml:space="preserve">Office of the Queensland Parliamentary Counsel, ‘A guide for effective legislative drafting instructions’, </w:t>
      </w:r>
      <w:r w:rsidRPr="00E872DB">
        <w:rPr>
          <w:i/>
        </w:rPr>
        <w:t>The Loophole</w:t>
      </w:r>
      <w:r w:rsidRPr="00E872DB">
        <w:t xml:space="preserve">, </w:t>
      </w:r>
      <w:r w:rsidR="007B5AB5" w:rsidRPr="00E872DB">
        <w:t>Dec.</w:t>
      </w:r>
      <w:r w:rsidRPr="00E872DB">
        <w:t xml:space="preserve"> 2001 (2001.1), p 53.</w:t>
      </w:r>
    </w:p>
    <w:p w:rsidR="001A168F" w:rsidRPr="00E872DB" w:rsidRDefault="001A168F" w:rsidP="001A168F">
      <w:pPr>
        <w:pStyle w:val="BodyParaBullet"/>
      </w:pPr>
      <w:r w:rsidRPr="00E872DB">
        <w:t>A guide for instructors prepared by the Parliamentary Counsel’s Office in Queensland, Australia.</w:t>
      </w:r>
    </w:p>
    <w:p w:rsidR="004010C7" w:rsidRPr="00E872DB" w:rsidRDefault="004010C7" w:rsidP="004010C7">
      <w:pPr>
        <w:pStyle w:val="BodyNum"/>
        <w:numPr>
          <w:ilvl w:val="0"/>
          <w:numId w:val="0"/>
        </w:numPr>
      </w:pPr>
      <w:r w:rsidRPr="00E872DB">
        <w:t xml:space="preserve">Penfold, H, ‘Costing drafting services—what does a drafting office really do?’, </w:t>
      </w:r>
      <w:r w:rsidRPr="00E872DB">
        <w:rPr>
          <w:i/>
        </w:rPr>
        <w:t>The Loophole</w:t>
      </w:r>
      <w:r w:rsidRPr="00E872DB">
        <w:t>, June 2000, p 38.</w:t>
      </w:r>
    </w:p>
    <w:p w:rsidR="004010C7" w:rsidRPr="00E872DB" w:rsidRDefault="004010C7" w:rsidP="004010C7">
      <w:pPr>
        <w:pStyle w:val="BodyParaBullet"/>
      </w:pPr>
      <w:r w:rsidRPr="00E872DB">
        <w:t>A good drafting office provides the Government with more than just draft legislation. Any assessment of how much it costs to have legislation produced by a drafting office rather than by contract drafters must also recognise the incidental products of a drafting office.</w:t>
      </w:r>
    </w:p>
    <w:p w:rsidR="00EB2002" w:rsidRPr="00EB2002" w:rsidRDefault="00EB2002" w:rsidP="004010C7">
      <w:pPr>
        <w:pStyle w:val="BodyNum"/>
        <w:numPr>
          <w:ilvl w:val="0"/>
          <w:numId w:val="0"/>
        </w:numPr>
      </w:pPr>
      <w:r>
        <w:t xml:space="preserve">Peralta, P, ‘Emerging from the shadow—legislative drafting in Gibralter’, </w:t>
      </w:r>
      <w:r>
        <w:rPr>
          <w:i/>
        </w:rPr>
        <w:t>The Loophole</w:t>
      </w:r>
      <w:r>
        <w:t>, Nov. 2011 (2011.4), p 28.</w:t>
      </w:r>
    </w:p>
    <w:p w:rsidR="00EB2002" w:rsidRPr="00E872DB" w:rsidRDefault="0005471E" w:rsidP="00EB2002">
      <w:pPr>
        <w:pStyle w:val="BodyParaBullet"/>
      </w:pPr>
      <w:r>
        <w:t>Describes t</w:t>
      </w:r>
      <w:r w:rsidR="00EB2002">
        <w:t>he drafting experience in Gibralter in the light of 3 factors: drafting under a colonial constitution; membership of the EU; and the existence of a sovereignty claim.</w:t>
      </w:r>
    </w:p>
    <w:p w:rsidR="00214EB3" w:rsidRPr="00214EB3" w:rsidRDefault="00214EB3" w:rsidP="004010C7">
      <w:pPr>
        <w:pStyle w:val="BodyNum"/>
        <w:numPr>
          <w:ilvl w:val="0"/>
          <w:numId w:val="0"/>
        </w:numPr>
      </w:pPr>
      <w:r>
        <w:t xml:space="preserve">Perera, T, ‘Legislative Drafting in Sri Lanka’, </w:t>
      </w:r>
      <w:r>
        <w:rPr>
          <w:i/>
        </w:rPr>
        <w:t>The Loophole</w:t>
      </w:r>
      <w:r>
        <w:t>, May 2011 (2011.2), p 16.</w:t>
      </w:r>
    </w:p>
    <w:p w:rsidR="00214EB3" w:rsidRDefault="00214EB3" w:rsidP="00214EB3">
      <w:pPr>
        <w:pStyle w:val="BodyParaBullet"/>
      </w:pPr>
      <w:r>
        <w:t>Describes the legislative process in Sri Lanka and the role of legislative counsel.</w:t>
      </w:r>
    </w:p>
    <w:p w:rsidR="00BD645F" w:rsidRDefault="00BD645F" w:rsidP="00BD645F">
      <w:pPr>
        <w:pStyle w:val="BodyNum"/>
        <w:numPr>
          <w:ilvl w:val="0"/>
          <w:numId w:val="0"/>
        </w:numPr>
      </w:pPr>
      <w:r>
        <w:t xml:space="preserve">Quiggin, P &amp; K Le Roy, ‘New CALC service—office organisation advice service’, </w:t>
      </w:r>
      <w:r>
        <w:rPr>
          <w:i/>
        </w:rPr>
        <w:t>Newsletter</w:t>
      </w:r>
      <w:r>
        <w:t>, Mar. 2016, p 12.</w:t>
      </w:r>
    </w:p>
    <w:p w:rsidR="00BD645F" w:rsidRDefault="00BD645F" w:rsidP="00BD645F">
      <w:pPr>
        <w:pStyle w:val="BodyParaBullet"/>
      </w:pPr>
      <w:r>
        <w:t>Announcement of the launch of an online service for advice on legislative drafting office organisation for legislative drafting offices in less developed jurisdictions.</w:t>
      </w:r>
    </w:p>
    <w:p w:rsidR="00BD645F" w:rsidRDefault="00BD645F" w:rsidP="00BD645F">
      <w:pPr>
        <w:pStyle w:val="BodyNum"/>
        <w:numPr>
          <w:ilvl w:val="0"/>
          <w:numId w:val="0"/>
        </w:numPr>
      </w:pPr>
      <w:r>
        <w:t xml:space="preserve">Quiggin, P, ‘President’s report November 2013’, </w:t>
      </w:r>
      <w:r>
        <w:rPr>
          <w:i/>
        </w:rPr>
        <w:t>Newsletter</w:t>
      </w:r>
      <w:r>
        <w:t>, Dec. 2013, p 2.</w:t>
      </w:r>
    </w:p>
    <w:p w:rsidR="00BD645F" w:rsidRDefault="00BD645F" w:rsidP="00BD645F">
      <w:pPr>
        <w:pStyle w:val="BodyParaBullet"/>
      </w:pPr>
      <w:r>
        <w:t>CALC President’s report.</w:t>
      </w:r>
    </w:p>
    <w:p w:rsidR="00BD645F" w:rsidRDefault="00BD645F" w:rsidP="00BD645F">
      <w:pPr>
        <w:pStyle w:val="BodyNum"/>
        <w:numPr>
          <w:ilvl w:val="0"/>
          <w:numId w:val="0"/>
        </w:numPr>
      </w:pPr>
      <w:r w:rsidRPr="00E872DB">
        <w:t xml:space="preserve">——, </w:t>
      </w:r>
      <w:r>
        <w:t xml:space="preserve">‘President’s report November 2012’, </w:t>
      </w:r>
      <w:r>
        <w:rPr>
          <w:i/>
        </w:rPr>
        <w:t>Newsletter</w:t>
      </w:r>
      <w:r>
        <w:t>, Nov. 2012, p 2.</w:t>
      </w:r>
    </w:p>
    <w:p w:rsidR="00BD645F" w:rsidRDefault="00BD645F" w:rsidP="00BD645F">
      <w:pPr>
        <w:pStyle w:val="BodyParaBullet"/>
      </w:pPr>
      <w:r>
        <w:t>CALC President’s report.</w:t>
      </w:r>
    </w:p>
    <w:p w:rsidR="00BD645F" w:rsidRDefault="00BD645F" w:rsidP="00BD645F">
      <w:pPr>
        <w:pStyle w:val="BodyNum"/>
        <w:numPr>
          <w:ilvl w:val="0"/>
          <w:numId w:val="0"/>
        </w:numPr>
      </w:pPr>
      <w:r w:rsidRPr="00E872DB">
        <w:lastRenderedPageBreak/>
        <w:t xml:space="preserve">——, </w:t>
      </w:r>
      <w:r>
        <w:t xml:space="preserve">‘President’s report February 2015’, </w:t>
      </w:r>
      <w:r>
        <w:rPr>
          <w:i/>
        </w:rPr>
        <w:t>Newsletter</w:t>
      </w:r>
      <w:r>
        <w:t>, Feb. 2015, p 2.</w:t>
      </w:r>
    </w:p>
    <w:p w:rsidR="00BD645F" w:rsidRDefault="00BD645F" w:rsidP="00BD645F">
      <w:pPr>
        <w:pStyle w:val="BodyParaBullet"/>
      </w:pPr>
      <w:r>
        <w:t>CALC President’s report.</w:t>
      </w:r>
    </w:p>
    <w:p w:rsidR="00BD645F" w:rsidRDefault="00BD645F" w:rsidP="00BD645F">
      <w:pPr>
        <w:pStyle w:val="BodyNum"/>
        <w:numPr>
          <w:ilvl w:val="0"/>
          <w:numId w:val="0"/>
        </w:numPr>
      </w:pPr>
      <w:r w:rsidRPr="00E872DB">
        <w:t xml:space="preserve">——, </w:t>
      </w:r>
      <w:r>
        <w:t xml:space="preserve">‘President’s report May 2013’, </w:t>
      </w:r>
      <w:r>
        <w:rPr>
          <w:i/>
        </w:rPr>
        <w:t>Newsletter</w:t>
      </w:r>
      <w:r>
        <w:t>, May 2013, p 8.</w:t>
      </w:r>
    </w:p>
    <w:p w:rsidR="00BD645F" w:rsidRDefault="00BD645F" w:rsidP="00BD645F">
      <w:pPr>
        <w:pStyle w:val="BodyParaBullet"/>
      </w:pPr>
      <w:r>
        <w:t>CALC President’s report given after returning from CALC General Meeting, Cape Town, South Africa, April 2013.</w:t>
      </w:r>
    </w:p>
    <w:p w:rsidR="00CE60BC" w:rsidRDefault="00BD645F" w:rsidP="004010C7">
      <w:pPr>
        <w:pStyle w:val="BodyNum"/>
        <w:numPr>
          <w:ilvl w:val="0"/>
          <w:numId w:val="0"/>
        </w:numPr>
      </w:pPr>
      <w:r>
        <w:t>——,</w:t>
      </w:r>
      <w:r w:rsidR="00CE60BC">
        <w:t xml:space="preserve"> ‘What is CALC?’, </w:t>
      </w:r>
      <w:r w:rsidR="00CE60BC">
        <w:rPr>
          <w:i/>
        </w:rPr>
        <w:t>Newsletter</w:t>
      </w:r>
      <w:r w:rsidR="00CE60BC">
        <w:t>, Nov 2011, p 3.</w:t>
      </w:r>
    </w:p>
    <w:p w:rsidR="00CE60BC" w:rsidRDefault="00CE60BC" w:rsidP="00CE60BC">
      <w:pPr>
        <w:pStyle w:val="BodyParaBullet"/>
      </w:pPr>
      <w:r>
        <w:t>The author and current president of CALC describes the nature and functions of the association.</w:t>
      </w:r>
    </w:p>
    <w:p w:rsidR="00BD645F" w:rsidRDefault="00BD645F" w:rsidP="00BD645F">
      <w:pPr>
        <w:pStyle w:val="BodyNum"/>
        <w:numPr>
          <w:ilvl w:val="0"/>
          <w:numId w:val="0"/>
        </w:numPr>
      </w:pPr>
      <w:r w:rsidRPr="00E872DB">
        <w:t xml:space="preserve">——, </w:t>
      </w:r>
      <w:r>
        <w:t xml:space="preserve">‘Work with the Commonwealth Secretariat’, </w:t>
      </w:r>
      <w:r>
        <w:rPr>
          <w:i/>
        </w:rPr>
        <w:t>Newsletter</w:t>
      </w:r>
      <w:r>
        <w:t>, Nov. 2012, p 3.</w:t>
      </w:r>
    </w:p>
    <w:p w:rsidR="00BD645F" w:rsidRDefault="00BD645F" w:rsidP="00BD645F">
      <w:pPr>
        <w:pStyle w:val="BodyParaBullet"/>
      </w:pPr>
      <w:r>
        <w:t>Note of participation by CALC with the Commonwealth Secretariat in the relaunch of the Commonwealth Foundation and a working group on the development of a legislative drafting software for small jurisdictions.</w:t>
      </w:r>
    </w:p>
    <w:p w:rsidR="004010C7" w:rsidRPr="00E872DB" w:rsidRDefault="004010C7" w:rsidP="004010C7">
      <w:pPr>
        <w:pStyle w:val="BodyNum"/>
        <w:numPr>
          <w:ilvl w:val="0"/>
          <w:numId w:val="0"/>
        </w:numPr>
      </w:pPr>
      <w:r w:rsidRPr="00E872DB">
        <w:t xml:space="preserve">Ray, D, ‘Queensland’s OPC and responsibility for fundamental legislative principles’, </w:t>
      </w:r>
      <w:r w:rsidRPr="00E872DB">
        <w:rPr>
          <w:i/>
        </w:rPr>
        <w:t>The Loophole</w:t>
      </w:r>
      <w:r w:rsidRPr="00E872DB">
        <w:t>, June 2000, p 26.</w:t>
      </w:r>
    </w:p>
    <w:p w:rsidR="004010C7" w:rsidRPr="00E872DB" w:rsidRDefault="004010C7" w:rsidP="004010C7">
      <w:pPr>
        <w:pStyle w:val="BodyParaBullet"/>
      </w:pPr>
      <w:r w:rsidRPr="00E872DB">
        <w:t xml:space="preserve">This paper considers the impact of the </w:t>
      </w:r>
      <w:r w:rsidRPr="00E872DB">
        <w:rPr>
          <w:i/>
        </w:rPr>
        <w:t>Legislative Standards Act 1992</w:t>
      </w:r>
      <w:r w:rsidRPr="00E872DB">
        <w:t xml:space="preserve"> (Queensland, Australia). The Act establishes Queensland’s Office of Parliamentary Counsel, and makes the OPC responsible for the drafting and publishing of the legislative program and for ensuring the quality of the Queensland's statute book.  H</w:t>
      </w:r>
      <w:r w:rsidR="00501D5B" w:rsidRPr="00E872DB">
        <w:t>igh level ‘</w:t>
      </w:r>
      <w:r w:rsidRPr="00E872DB">
        <w:t>fun</w:t>
      </w:r>
      <w:r w:rsidR="00501D5B" w:rsidRPr="00E872DB">
        <w:t>damental legislative principles’</w:t>
      </w:r>
      <w:r w:rsidRPr="00E872DB">
        <w:t xml:space="preserve"> are required to be considered in drafting legislation.</w:t>
      </w:r>
    </w:p>
    <w:p w:rsidR="004010C7" w:rsidRPr="00E872DB" w:rsidRDefault="004010C7" w:rsidP="004010C7">
      <w:pPr>
        <w:pStyle w:val="BodyNum"/>
        <w:numPr>
          <w:ilvl w:val="0"/>
          <w:numId w:val="0"/>
        </w:numPr>
      </w:pPr>
      <w:r w:rsidRPr="00E872DB">
        <w:t xml:space="preserve">Reid, T, ‘Opening speech—at the conference </w:t>
      </w:r>
      <w:r w:rsidR="007B5AB5" w:rsidRPr="00E872DB">
        <w:t>mar</w:t>
      </w:r>
      <w:r w:rsidRPr="00E872DB">
        <w:t xml:space="preserve">king the 25th anniversary of the OPC in Canberra 1995’, </w:t>
      </w:r>
      <w:r w:rsidRPr="00E872DB">
        <w:rPr>
          <w:i/>
        </w:rPr>
        <w:t>The Loophole</w:t>
      </w:r>
      <w:r w:rsidRPr="00E872DB">
        <w:t xml:space="preserve">, </w:t>
      </w:r>
      <w:r w:rsidR="007B5AB5" w:rsidRPr="00E872DB">
        <w:t>Oct.</w:t>
      </w:r>
      <w:r w:rsidR="00637667" w:rsidRPr="00E872DB">
        <w:t xml:space="preserve"> 1998, p 50 (ed. transcript).</w:t>
      </w:r>
    </w:p>
    <w:p w:rsidR="004010C7" w:rsidRPr="00E872DB" w:rsidRDefault="004010C7" w:rsidP="004010C7">
      <w:pPr>
        <w:pStyle w:val="BodyParaBullet"/>
      </w:pPr>
      <w:r w:rsidRPr="00E872DB">
        <w:t>The Australian Second Parliamentary Counsel surveys the history of Australian office of parliamentary counsel and offers some anecdotes about parliamentary counsel in Australia and in the UK.</w:t>
      </w:r>
    </w:p>
    <w:p w:rsidR="00BD645F" w:rsidRDefault="00BD645F" w:rsidP="00BD645F">
      <w:pPr>
        <w:pStyle w:val="BodyNum"/>
        <w:numPr>
          <w:ilvl w:val="0"/>
          <w:numId w:val="0"/>
        </w:numPr>
      </w:pPr>
      <w:r>
        <w:t xml:space="preserve">Robinson, W, ‘Evolution of European Union legislative drafting’, </w:t>
      </w:r>
      <w:r>
        <w:rPr>
          <w:i/>
        </w:rPr>
        <w:t>The Loophole</w:t>
      </w:r>
      <w:r>
        <w:t>, Jan. 2014 (2014.1), p 7.</w:t>
      </w:r>
    </w:p>
    <w:p w:rsidR="00BD645F" w:rsidRDefault="00BD645F" w:rsidP="00BD645F">
      <w:pPr>
        <w:pStyle w:val="BodyParaBullet"/>
      </w:pPr>
      <w:r>
        <w:t>The article outlines the evolution of EU legislative drafting from the 1950s to the present, including how EU laws are drafted, the applicable drafting rules and how drafting style has changed.</w:t>
      </w:r>
    </w:p>
    <w:p w:rsidR="00726ABF" w:rsidRPr="00E872DB" w:rsidRDefault="00BD645F" w:rsidP="00726ABF">
      <w:pPr>
        <w:pStyle w:val="BodyNum"/>
        <w:numPr>
          <w:ilvl w:val="0"/>
          <w:numId w:val="0"/>
        </w:numPr>
      </w:pPr>
      <w:r w:rsidRPr="00E872DB">
        <w:t xml:space="preserve">——, </w:t>
      </w:r>
      <w:r w:rsidR="00726ABF" w:rsidRPr="00E872DB">
        <w:t xml:space="preserve">‘Polishing what others have written: the role of the European Commission’s legal revisers in drafting European Community legislation’, </w:t>
      </w:r>
      <w:r w:rsidR="00726ABF" w:rsidRPr="00E872DB">
        <w:rPr>
          <w:i/>
        </w:rPr>
        <w:t>The Loophole</w:t>
      </w:r>
      <w:r w:rsidR="00726ABF" w:rsidRPr="00E872DB">
        <w:t xml:space="preserve">, </w:t>
      </w:r>
      <w:r w:rsidR="007B5AB5" w:rsidRPr="00E872DB">
        <w:t>Mar.</w:t>
      </w:r>
      <w:r w:rsidR="00294C6B">
        <w:t xml:space="preserve"> 2007 (2007.1), p </w:t>
      </w:r>
      <w:r w:rsidR="00726ABF" w:rsidRPr="00E872DB">
        <w:t>71.</w:t>
      </w:r>
    </w:p>
    <w:p w:rsidR="00726ABF" w:rsidRPr="00E872DB" w:rsidRDefault="00726ABF" w:rsidP="00726ABF">
      <w:pPr>
        <w:pStyle w:val="BodyParaBullet"/>
      </w:pPr>
      <w:r w:rsidRPr="00E872DB">
        <w:t>The paper outlines the European Community legislative process. It provides suggestions for practical steps for improving the drafting quality of Community legislation.</w:t>
      </w:r>
    </w:p>
    <w:p w:rsidR="00724ED4" w:rsidRDefault="00724ED4" w:rsidP="00724ED4">
      <w:pPr>
        <w:pStyle w:val="BodyNum"/>
        <w:numPr>
          <w:ilvl w:val="0"/>
          <w:numId w:val="0"/>
        </w:numPr>
      </w:pPr>
      <w:r w:rsidRPr="00E872DB">
        <w:lastRenderedPageBreak/>
        <w:t xml:space="preserve">——, </w:t>
      </w:r>
      <w:r>
        <w:t xml:space="preserve">‘Quality of European Union legislation’, </w:t>
      </w:r>
      <w:r>
        <w:rPr>
          <w:i/>
        </w:rPr>
        <w:t>Newsletter</w:t>
      </w:r>
      <w:r>
        <w:t>, Nov. 2011, p 16.</w:t>
      </w:r>
    </w:p>
    <w:p w:rsidR="00724ED4" w:rsidRDefault="00724ED4" w:rsidP="00724ED4">
      <w:pPr>
        <w:pStyle w:val="BodyParaBullet"/>
      </w:pPr>
      <w:r>
        <w:t>A proposal for a group of suitably-qualified, independent persons to look at all aspects of EU legislation to consider what problems it poses, whether it could be improved and, if so, how.</w:t>
      </w:r>
    </w:p>
    <w:p w:rsidR="00BD645F" w:rsidRDefault="00BD645F" w:rsidP="00BD645F">
      <w:pPr>
        <w:pStyle w:val="BodyNum"/>
        <w:numPr>
          <w:ilvl w:val="0"/>
          <w:numId w:val="0"/>
        </w:numPr>
      </w:pPr>
      <w:r>
        <w:t xml:space="preserve">Salembier, P, ‘The do’s and don’ts of dealing with instructing officials’, </w:t>
      </w:r>
      <w:r>
        <w:rPr>
          <w:i/>
        </w:rPr>
        <w:t>The Loophole</w:t>
      </w:r>
      <w:r>
        <w:t>, May 2014 (2014.2), p 50.</w:t>
      </w:r>
    </w:p>
    <w:p w:rsidR="00BD645F" w:rsidRDefault="00BD645F" w:rsidP="00BD645F">
      <w:pPr>
        <w:pStyle w:val="BodyParaBullet"/>
      </w:pPr>
      <w:r>
        <w:t>The article examines the working relationship between legislative counsel and instructors. The author suggests how legislative counsel can ensure a productive relationship, through judicious use of technology, tactful treatment of client drafts and attention to client feedback.</w:t>
      </w:r>
    </w:p>
    <w:p w:rsidR="00BD645F" w:rsidRDefault="00BD645F" w:rsidP="00BD645F">
      <w:pPr>
        <w:pStyle w:val="BodyNum"/>
        <w:numPr>
          <w:ilvl w:val="0"/>
          <w:numId w:val="0"/>
        </w:numPr>
      </w:pPr>
      <w:r>
        <w:t xml:space="preserve">Sampanthar, R, ‘Drafting office profile: Attorney General and Legal Adviser’s Office, Sovereign Base Area (Cyprus)’, </w:t>
      </w:r>
      <w:r>
        <w:rPr>
          <w:i/>
        </w:rPr>
        <w:t>Newsletter</w:t>
      </w:r>
      <w:r>
        <w:t>, May 2012, p 6.</w:t>
      </w:r>
    </w:p>
    <w:p w:rsidR="00BD645F" w:rsidRPr="00654199" w:rsidRDefault="00BD645F" w:rsidP="00294C6B">
      <w:pPr>
        <w:pStyle w:val="BodyParaBullet"/>
      </w:pPr>
      <w:r>
        <w:t>Profile of the drafting office of the Sovereign Base Areas of Akrotiri and Dhekelia, the British overseas territory in Cyprus.</w:t>
      </w:r>
    </w:p>
    <w:p w:rsidR="004B6403" w:rsidRPr="00E872DB" w:rsidRDefault="004B6403" w:rsidP="004B6403">
      <w:pPr>
        <w:pStyle w:val="BodyNum"/>
        <w:numPr>
          <w:ilvl w:val="0"/>
          <w:numId w:val="0"/>
        </w:numPr>
      </w:pPr>
      <w:r w:rsidRPr="00E872DB">
        <w:t xml:space="preserve">Simamba, B, ‘Managing increasing government expectations with respect to legislation while maintaining quality: an assessment of developing jurisdictions’, </w:t>
      </w:r>
      <w:r w:rsidRPr="00E872DB">
        <w:rPr>
          <w:i/>
        </w:rPr>
        <w:t>The Loophole</w:t>
      </w:r>
      <w:r w:rsidRPr="00E872DB">
        <w:t xml:space="preserve">, </w:t>
      </w:r>
      <w:r w:rsidR="007B5AB5" w:rsidRPr="00E872DB">
        <w:t>Jan.</w:t>
      </w:r>
      <w:r w:rsidRPr="00E872DB">
        <w:t xml:space="preserve"> 2009 (2009.1), p 7.</w:t>
      </w:r>
    </w:p>
    <w:p w:rsidR="004B6403" w:rsidRPr="00E872DB" w:rsidRDefault="004B6403" w:rsidP="004B6403">
      <w:pPr>
        <w:pStyle w:val="BodyParaBullet"/>
      </w:pPr>
      <w:r w:rsidRPr="00E872DB">
        <w:t>The challenge of producing quality legislation at a pace satisfactory to governments is particularly acute in developing countries and small jurisdictions. The author provides suggestions for producing the optimum quantity and quality of legislation.</w:t>
      </w:r>
    </w:p>
    <w:p w:rsidR="004010C7" w:rsidRPr="00E872DB" w:rsidRDefault="004010C7" w:rsidP="004010C7">
      <w:pPr>
        <w:pStyle w:val="BodyNum"/>
        <w:numPr>
          <w:ilvl w:val="0"/>
          <w:numId w:val="0"/>
        </w:numPr>
      </w:pPr>
      <w:r w:rsidRPr="00E872DB">
        <w:t xml:space="preserve">Strokoff, S, ‘How US federal laws are made: a ghost writer’s view’, </w:t>
      </w:r>
      <w:r w:rsidRPr="00E872DB">
        <w:rPr>
          <w:i/>
        </w:rPr>
        <w:t>Newsletter</w:t>
      </w:r>
      <w:r w:rsidRPr="00E872DB">
        <w:t>,</w:t>
      </w:r>
      <w:r w:rsidRPr="00E872DB">
        <w:rPr>
          <w:i/>
        </w:rPr>
        <w:t xml:space="preserve"> </w:t>
      </w:r>
      <w:r w:rsidR="007B5AB5" w:rsidRPr="00E872DB">
        <w:t>Mar.</w:t>
      </w:r>
      <w:r w:rsidRPr="00E872DB">
        <w:t xml:space="preserve"> 2003, p 23 (</w:t>
      </w:r>
      <w:r w:rsidR="002104E0" w:rsidRPr="00E872DB">
        <w:t>repub.</w:t>
      </w:r>
      <w:r w:rsidRPr="00E872DB">
        <w:t xml:space="preserve"> and ed. from </w:t>
      </w:r>
      <w:r w:rsidRPr="00E872DB">
        <w:rPr>
          <w:i/>
        </w:rPr>
        <w:t>The Philadelphia Lawyer</w:t>
      </w:r>
      <w:r w:rsidRPr="00E872DB">
        <w:t>, Philadelphia Bar Association Quarterly Magazine, 59.2 (Summer 1996)).</w:t>
      </w:r>
    </w:p>
    <w:p w:rsidR="004010C7" w:rsidRPr="00E872DB" w:rsidRDefault="00861D5B" w:rsidP="004010C7">
      <w:pPr>
        <w:pStyle w:val="BodyParaBullet"/>
      </w:pPr>
      <w:r w:rsidRPr="00E872DB">
        <w:t>A d</w:t>
      </w:r>
      <w:r w:rsidR="004010C7" w:rsidRPr="00E872DB">
        <w:t>escription of the role of the Office of Legislative Counsel, USA, in drafting legislation for the US Congress.</w:t>
      </w:r>
    </w:p>
    <w:p w:rsidR="00940933" w:rsidRDefault="00940933" w:rsidP="0069152E">
      <w:pPr>
        <w:pStyle w:val="BodyNum"/>
        <w:numPr>
          <w:ilvl w:val="0"/>
          <w:numId w:val="0"/>
        </w:numPr>
      </w:pPr>
      <w:r>
        <w:t xml:space="preserve">Wallace, R, ‘New Zealand Parliamentary Counsel Office’s Pacific Island Desk’, </w:t>
      </w:r>
      <w:r>
        <w:rPr>
          <w:i/>
        </w:rPr>
        <w:t>Newsletter</w:t>
      </w:r>
      <w:r>
        <w:t>, Nov. 2011, p 20.</w:t>
      </w:r>
    </w:p>
    <w:p w:rsidR="00940933" w:rsidRDefault="00940933" w:rsidP="00940933">
      <w:pPr>
        <w:pStyle w:val="BodyParaBullet"/>
      </w:pPr>
      <w:r>
        <w:t>Describes the work of this new section of the NZ drafting office in providing legislative drafting assistance to Pacific Island countries.</w:t>
      </w:r>
    </w:p>
    <w:p w:rsidR="008B32BA" w:rsidRDefault="008B32BA" w:rsidP="008B32BA">
      <w:pPr>
        <w:pStyle w:val="BodyNum"/>
        <w:numPr>
          <w:ilvl w:val="0"/>
          <w:numId w:val="0"/>
        </w:numPr>
      </w:pPr>
      <w:r>
        <w:t xml:space="preserve">Walsh, Toni, ‘Addressing the decline of capacity to give drafting instructions’, </w:t>
      </w:r>
      <w:r>
        <w:rPr>
          <w:i/>
        </w:rPr>
        <w:t>The Loophole</w:t>
      </w:r>
      <w:r>
        <w:t>, Oct. 2013, (2013.3), p 23.</w:t>
      </w:r>
    </w:p>
    <w:p w:rsidR="008B32BA" w:rsidRPr="00940933" w:rsidRDefault="008B32BA" w:rsidP="008B32BA">
      <w:pPr>
        <w:pStyle w:val="BodyParaBullet"/>
      </w:pPr>
      <w:r>
        <w:t>In 2009, Toni Walsh of the Office of Parliamentary Counsel (Australia) worked with the Office of the Scottish Parliamentary Counsel as part of an inter-office exchange. She describes her experience there and the changing role of legislative counsel in the Australian jurisdiction in the context of a decline in the skill set of instructors.</w:t>
      </w:r>
    </w:p>
    <w:p w:rsidR="0069152E" w:rsidRPr="00E872DB" w:rsidRDefault="0069152E" w:rsidP="0069152E">
      <w:pPr>
        <w:pStyle w:val="BodyNum"/>
        <w:numPr>
          <w:ilvl w:val="0"/>
          <w:numId w:val="0"/>
        </w:numPr>
      </w:pPr>
      <w:r w:rsidRPr="00E872DB">
        <w:lastRenderedPageBreak/>
        <w:t xml:space="preserve">Wilson, C, ‘Drafting against a background of differing legal systems: Scots law and the UK statute book’, </w:t>
      </w:r>
      <w:r w:rsidRPr="00E872DB">
        <w:rPr>
          <w:i/>
        </w:rPr>
        <w:t>The Loophole</w:t>
      </w:r>
      <w:r w:rsidRPr="00E872DB">
        <w:t>, July 2007 (2007.2), p 70.</w:t>
      </w:r>
    </w:p>
    <w:p w:rsidR="0069152E" w:rsidRPr="00E872DB" w:rsidRDefault="0069152E" w:rsidP="0069152E">
      <w:pPr>
        <w:pStyle w:val="BodyParaBullet"/>
      </w:pPr>
      <w:r w:rsidRPr="00E872DB">
        <w:t>This paper discusses the working relationships between the three UK drafting offices. In particular, it mentions the need to ensure, for Scots statutes, that they are effective as Scottish law while properly adapted for inclusion in the UK statute book.</w:t>
      </w:r>
    </w:p>
    <w:p w:rsidR="004B6403" w:rsidRPr="00E872DB" w:rsidRDefault="0069152E" w:rsidP="004B6403">
      <w:pPr>
        <w:pStyle w:val="BodyNum"/>
        <w:numPr>
          <w:ilvl w:val="0"/>
          <w:numId w:val="0"/>
        </w:numPr>
      </w:pPr>
      <w:r w:rsidRPr="00E872DB">
        <w:t>——</w:t>
      </w:r>
      <w:r w:rsidR="004B6403" w:rsidRPr="00E872DB">
        <w:t xml:space="preserve">, ‘Managing increasing government expectations with respect to legislation while maintaining quality’, </w:t>
      </w:r>
      <w:r w:rsidR="004B6403" w:rsidRPr="00E872DB">
        <w:rPr>
          <w:i/>
        </w:rPr>
        <w:t>The Loophole</w:t>
      </w:r>
      <w:r w:rsidR="004B6403" w:rsidRPr="00E872DB">
        <w:t xml:space="preserve">, </w:t>
      </w:r>
      <w:r w:rsidR="007B5AB5" w:rsidRPr="00E872DB">
        <w:t>Jan.</w:t>
      </w:r>
      <w:r w:rsidR="004B6403" w:rsidRPr="00E872DB">
        <w:t xml:space="preserve"> 2009 (2009.1), p 21.</w:t>
      </w:r>
    </w:p>
    <w:p w:rsidR="004B6403" w:rsidRPr="00E872DB" w:rsidRDefault="004B6403" w:rsidP="004B6403">
      <w:pPr>
        <w:pStyle w:val="BodyParaBullet"/>
      </w:pPr>
      <w:r w:rsidRPr="00E872DB">
        <w:t>The paper explains how Scotland has sought to meet the challenges of delivering the Scottish Government’s annual programme of legislation over the 8 years since the establishment of the Scottish Parliament.</w:t>
      </w:r>
    </w:p>
    <w:p w:rsidR="004B6403" w:rsidRPr="00E872DB" w:rsidRDefault="004B6403" w:rsidP="004B6403">
      <w:pPr>
        <w:pStyle w:val="BodyNum"/>
        <w:numPr>
          <w:ilvl w:val="0"/>
          <w:numId w:val="0"/>
        </w:numPr>
      </w:pPr>
      <w:r w:rsidRPr="00E872DB">
        <w:t>Wilson, J, ‘Challenges of drafting in a developing country</w:t>
      </w:r>
      <w:r w:rsidRPr="00E872DB">
        <w:rPr>
          <w:i/>
        </w:rPr>
        <w:t>’</w:t>
      </w:r>
      <w:r w:rsidRPr="00E872DB">
        <w:t xml:space="preserve">, </w:t>
      </w:r>
      <w:r w:rsidRPr="00E872DB">
        <w:rPr>
          <w:i/>
        </w:rPr>
        <w:t>The Loophole</w:t>
      </w:r>
      <w:r w:rsidRPr="00E872DB">
        <w:t>, July 2007 (2007.2), p 36.</w:t>
      </w:r>
    </w:p>
    <w:p w:rsidR="004B6403" w:rsidRPr="00E872DB" w:rsidRDefault="004B6403" w:rsidP="004B6403">
      <w:pPr>
        <w:pStyle w:val="BodyParaBullet"/>
      </w:pPr>
      <w:r w:rsidRPr="00E872DB">
        <w:t>The paper discusses the challenges and rewards of drafting in a developing countries, outlining the physical challenges, organisational challenges, the lack of scrutiny and the role of drafter.</w:t>
      </w:r>
    </w:p>
    <w:p w:rsidR="0052709D" w:rsidRPr="00E872DB" w:rsidRDefault="00637667" w:rsidP="0052709D">
      <w:pPr>
        <w:pStyle w:val="BodyNum"/>
        <w:numPr>
          <w:ilvl w:val="0"/>
          <w:numId w:val="0"/>
        </w:numPr>
      </w:pPr>
      <w:r w:rsidRPr="00E872DB">
        <w:t>——</w:t>
      </w:r>
      <w:r w:rsidR="0052709D" w:rsidRPr="00E872DB">
        <w:t xml:space="preserve">, ‘“Prince Splendid and the dream machine”—a fairytale for legislative counsel’, </w:t>
      </w:r>
      <w:r w:rsidR="0052709D" w:rsidRPr="00E872DB">
        <w:rPr>
          <w:i/>
        </w:rPr>
        <w:t>The Loophole</w:t>
      </w:r>
      <w:r w:rsidR="0052709D" w:rsidRPr="00E872DB">
        <w:t xml:space="preserve">, </w:t>
      </w:r>
      <w:r w:rsidR="007B5AB5" w:rsidRPr="00E872DB">
        <w:t>Dec.</w:t>
      </w:r>
      <w:r w:rsidR="0052709D" w:rsidRPr="00E872DB">
        <w:t xml:space="preserve"> 2001 (2001.1), p 24.</w:t>
      </w:r>
    </w:p>
    <w:p w:rsidR="0052709D" w:rsidRPr="00E872DB" w:rsidRDefault="0052709D" w:rsidP="0052709D">
      <w:pPr>
        <w:pStyle w:val="BodyParaBullet"/>
      </w:pPr>
      <w:r w:rsidRPr="00E872DB">
        <w:t>A humorous account of the drafting process (particularly in Hong Kong), with an emphasis on the role of the instructor, in the form of a modern fairytale.</w:t>
      </w:r>
    </w:p>
    <w:p w:rsidR="0052709D" w:rsidRPr="00E872DB" w:rsidRDefault="00637667" w:rsidP="0052709D">
      <w:pPr>
        <w:pStyle w:val="BodyNum"/>
        <w:numPr>
          <w:ilvl w:val="0"/>
          <w:numId w:val="0"/>
        </w:numPr>
      </w:pPr>
      <w:r w:rsidRPr="00E872DB">
        <w:t>——,</w:t>
      </w:r>
      <w:r w:rsidR="0052709D" w:rsidRPr="00E872DB">
        <w:t xml:space="preserve"> ‘The law draftsman’s song’, </w:t>
      </w:r>
      <w:r w:rsidR="0052709D" w:rsidRPr="00E872DB">
        <w:rPr>
          <w:i/>
        </w:rPr>
        <w:t>The Loophole</w:t>
      </w:r>
      <w:r w:rsidR="0052709D" w:rsidRPr="00E872DB">
        <w:t xml:space="preserve">, </w:t>
      </w:r>
      <w:r w:rsidR="007B5AB5" w:rsidRPr="00E872DB">
        <w:t>Dec.</w:t>
      </w:r>
      <w:r w:rsidR="0052709D" w:rsidRPr="00E872DB">
        <w:t xml:space="preserve"> 1997, p 79.</w:t>
      </w:r>
    </w:p>
    <w:p w:rsidR="0052709D" w:rsidRPr="00E872DB" w:rsidRDefault="00861D5B" w:rsidP="0052709D">
      <w:pPr>
        <w:pStyle w:val="BodyParaBullet"/>
      </w:pPr>
      <w:r w:rsidRPr="00E872DB">
        <w:t>A p</w:t>
      </w:r>
      <w:r w:rsidR="0052709D" w:rsidRPr="00E872DB">
        <w:t>arody of a Gilbert and Sullivan song, describing the daily life of a legislative drafter in Hong Kong.</w:t>
      </w:r>
    </w:p>
    <w:p w:rsidR="0052709D" w:rsidRPr="00E872DB" w:rsidRDefault="00637667" w:rsidP="0052709D">
      <w:pPr>
        <w:pStyle w:val="BodyNum"/>
        <w:numPr>
          <w:ilvl w:val="0"/>
          <w:numId w:val="0"/>
        </w:numPr>
      </w:pPr>
      <w:r w:rsidRPr="00E872DB">
        <w:t>——,</w:t>
      </w:r>
      <w:r w:rsidR="0052709D" w:rsidRPr="00E872DB">
        <w:t xml:space="preserve"> ‘Full circle: Whose law is it really?’, </w:t>
      </w:r>
      <w:r w:rsidR="0052709D" w:rsidRPr="00E872DB">
        <w:rPr>
          <w:i/>
        </w:rPr>
        <w:t>Newsletter</w:t>
      </w:r>
      <w:r w:rsidR="0052709D" w:rsidRPr="00E872DB">
        <w:t>,</w:t>
      </w:r>
      <w:r w:rsidR="0052709D" w:rsidRPr="00E872DB">
        <w:rPr>
          <w:i/>
        </w:rPr>
        <w:t xml:space="preserve"> </w:t>
      </w:r>
      <w:r w:rsidR="007B5AB5" w:rsidRPr="00E872DB">
        <w:t>Mar.</w:t>
      </w:r>
      <w:r w:rsidR="0052709D" w:rsidRPr="00E872DB">
        <w:t xml:space="preserve"> 2010, 27.</w:t>
      </w:r>
    </w:p>
    <w:p w:rsidR="0052709D" w:rsidRPr="00E872DB" w:rsidRDefault="0052709D" w:rsidP="0052709D">
      <w:pPr>
        <w:pStyle w:val="BodyParaBullet"/>
      </w:pPr>
      <w:r w:rsidRPr="00E872DB">
        <w:t>The author relates his experience as a peripatetic legislative drafter.</w:t>
      </w:r>
    </w:p>
    <w:p w:rsidR="0052709D" w:rsidRPr="00E872DB" w:rsidRDefault="00637667" w:rsidP="0052709D">
      <w:pPr>
        <w:pStyle w:val="BodyNum"/>
        <w:numPr>
          <w:ilvl w:val="0"/>
          <w:numId w:val="0"/>
        </w:numPr>
      </w:pPr>
      <w:r w:rsidRPr="00E872DB">
        <w:t>——,</w:t>
      </w:r>
      <w:r w:rsidR="0052709D" w:rsidRPr="00E872DB">
        <w:t xml:space="preserve"> ‘Solomon Islands: John Wilson’s </w:t>
      </w:r>
      <w:r w:rsidR="00861D5B" w:rsidRPr="00E872DB">
        <w:t>reminiscences</w:t>
      </w:r>
      <w:r w:rsidR="0052709D" w:rsidRPr="00E872DB">
        <w:t xml:space="preserve"> as a legislative counsel’, </w:t>
      </w:r>
      <w:r w:rsidR="0052709D" w:rsidRPr="00E872DB">
        <w:rPr>
          <w:i/>
        </w:rPr>
        <w:t>Newsletter</w:t>
      </w:r>
      <w:r w:rsidR="0052709D" w:rsidRPr="00E872DB">
        <w:t>,</w:t>
      </w:r>
      <w:r w:rsidR="0052709D" w:rsidRPr="00E872DB">
        <w:rPr>
          <w:i/>
        </w:rPr>
        <w:t xml:space="preserve"> </w:t>
      </w:r>
      <w:r w:rsidR="007B5AB5" w:rsidRPr="00E872DB">
        <w:t>Aug.</w:t>
      </w:r>
      <w:r w:rsidR="0052709D" w:rsidRPr="00E872DB">
        <w:t xml:space="preserve"> 2006, p 18.</w:t>
      </w:r>
    </w:p>
    <w:p w:rsidR="0052709D" w:rsidRPr="00E872DB" w:rsidRDefault="0052709D" w:rsidP="0052709D">
      <w:pPr>
        <w:pStyle w:val="BodyParaBullet"/>
      </w:pPr>
      <w:r w:rsidRPr="00E872DB">
        <w:t>The author’s experiences as a drafter in the Solomon Islands and elsewhere.</w:t>
      </w:r>
    </w:p>
    <w:p w:rsidR="004010C7" w:rsidRPr="00E872DB" w:rsidRDefault="004010C7" w:rsidP="00E872DB">
      <w:pPr>
        <w:pStyle w:val="Head3"/>
      </w:pPr>
      <w:bookmarkStart w:id="8" w:name="_Toc454282731"/>
      <w:r w:rsidRPr="00E872DB">
        <w:t>2.2</w:t>
      </w:r>
      <w:r w:rsidRPr="00E872DB">
        <w:tab/>
        <w:t>Information technology</w:t>
      </w:r>
      <w:r w:rsidR="0092055E" w:rsidRPr="00E872DB">
        <w:t xml:space="preserve"> and drafting</w:t>
      </w:r>
      <w:bookmarkEnd w:id="8"/>
    </w:p>
    <w:p w:rsidR="004010C7" w:rsidRPr="00E872DB" w:rsidRDefault="004010C7" w:rsidP="004010C7">
      <w:pPr>
        <w:pStyle w:val="BodyNum"/>
        <w:numPr>
          <w:ilvl w:val="0"/>
          <w:numId w:val="0"/>
        </w:numPr>
      </w:pPr>
      <w:r w:rsidRPr="00E872DB">
        <w:t xml:space="preserve">Bertrand, G, ‘Electronic aids in legislation: computer hardware’, </w:t>
      </w:r>
      <w:r w:rsidRPr="00E872DB">
        <w:rPr>
          <w:i/>
        </w:rPr>
        <w:t>The Loophole</w:t>
      </w:r>
      <w:r w:rsidRPr="00E872DB">
        <w:t xml:space="preserve">, </w:t>
      </w:r>
      <w:r w:rsidR="007B5AB5" w:rsidRPr="00E872DB">
        <w:t>Sept.</w:t>
      </w:r>
      <w:r w:rsidRPr="00E872DB">
        <w:t xml:space="preserve"> 1987 (2.1), p 54.</w:t>
      </w:r>
    </w:p>
    <w:p w:rsidR="004010C7" w:rsidRPr="00E872DB" w:rsidRDefault="004010C7" w:rsidP="004010C7">
      <w:pPr>
        <w:pStyle w:val="BodyParaBullet"/>
      </w:pPr>
      <w:r w:rsidRPr="00E872DB">
        <w:t>The paper discusses Canada’s use of electronic aids in legislation.</w:t>
      </w:r>
    </w:p>
    <w:p w:rsidR="004010C7" w:rsidRPr="00E872DB" w:rsidRDefault="004010C7" w:rsidP="004010C7">
      <w:pPr>
        <w:pStyle w:val="BodyNum"/>
        <w:numPr>
          <w:ilvl w:val="0"/>
          <w:numId w:val="0"/>
        </w:numPr>
      </w:pPr>
      <w:r w:rsidRPr="00E872DB">
        <w:t xml:space="preserve">Bromley, M, ‘Whose Law is it?—Accessibility through LENZ: opportunities for the New Zealand public to shape the law as it is made’, </w:t>
      </w:r>
      <w:r w:rsidRPr="00E872DB">
        <w:rPr>
          <w:i/>
        </w:rPr>
        <w:t>The Loophole</w:t>
      </w:r>
      <w:r w:rsidRPr="00E872DB">
        <w:t xml:space="preserve">, </w:t>
      </w:r>
      <w:r w:rsidR="007B5AB5" w:rsidRPr="00E872DB">
        <w:t>Oct.</w:t>
      </w:r>
      <w:r w:rsidRPr="00E872DB">
        <w:t xml:space="preserve"> 2009 (2009.3), p 14.</w:t>
      </w:r>
    </w:p>
    <w:p w:rsidR="004010C7" w:rsidRPr="00E872DB" w:rsidRDefault="004010C7" w:rsidP="004010C7">
      <w:pPr>
        <w:pStyle w:val="BodyParaBullet"/>
      </w:pPr>
      <w:r w:rsidRPr="00E872DB">
        <w:lastRenderedPageBreak/>
        <w:t>This paper focuses on how internet technology, and specifically New Zealand’s LENZ system, facilitates public access to information about draft laws as they work their way through the New Zealand parliamentary process.</w:t>
      </w:r>
    </w:p>
    <w:p w:rsidR="004010C7" w:rsidRPr="00E872DB" w:rsidRDefault="004010C7" w:rsidP="004010C7">
      <w:pPr>
        <w:pStyle w:val="BodyNum"/>
        <w:numPr>
          <w:ilvl w:val="0"/>
          <w:numId w:val="0"/>
        </w:numPr>
      </w:pPr>
      <w:r w:rsidRPr="00E872DB">
        <w:t xml:space="preserve">Calcutt, G, ‘Database systems for legislation—developments in Western Australia’, </w:t>
      </w:r>
      <w:r w:rsidRPr="00E872DB">
        <w:rPr>
          <w:i/>
        </w:rPr>
        <w:t>The Loophole</w:t>
      </w:r>
      <w:r w:rsidRPr="00E872DB">
        <w:t xml:space="preserve">, </w:t>
      </w:r>
      <w:r w:rsidR="007B5AB5" w:rsidRPr="00E872DB">
        <w:t>Nov.</w:t>
      </w:r>
      <w:r w:rsidRPr="00E872DB">
        <w:t xml:space="preserve"> 1990 (3.1), in ‘Papers’, p 48/50s.</w:t>
      </w:r>
    </w:p>
    <w:p w:rsidR="004010C7" w:rsidRDefault="004010C7" w:rsidP="004010C7">
      <w:pPr>
        <w:pStyle w:val="BodyParaBullet"/>
      </w:pPr>
      <w:r w:rsidRPr="00E872DB">
        <w:t>A history of the Western Australian database project.</w:t>
      </w:r>
    </w:p>
    <w:p w:rsidR="008B32BA" w:rsidRDefault="008B32BA" w:rsidP="008B32BA">
      <w:pPr>
        <w:pStyle w:val="BodyNum"/>
        <w:numPr>
          <w:ilvl w:val="0"/>
          <w:numId w:val="0"/>
        </w:numPr>
      </w:pPr>
      <w:r>
        <w:t xml:space="preserve">Chung, PH, ‘Integrating the drafting, publishing and consolidation of legislation—a Singapore perspective’, </w:t>
      </w:r>
      <w:r>
        <w:rPr>
          <w:i/>
        </w:rPr>
        <w:t>The Loophole</w:t>
      </w:r>
      <w:r>
        <w:t>, Jan. 2014 (2014.1), p 82.</w:t>
      </w:r>
    </w:p>
    <w:p w:rsidR="008B32BA" w:rsidRPr="00E872DB" w:rsidRDefault="008B32BA" w:rsidP="008B32BA">
      <w:pPr>
        <w:pStyle w:val="BodyParaBullet"/>
      </w:pPr>
      <w:r>
        <w:t>The article discusses the development of the Legislation Editing and Authentic Publishing (LEAP) system used for drafting and revising Singapore legislation and producing a versioned legislation database, and examines the different design options for the system.</w:t>
      </w:r>
    </w:p>
    <w:p w:rsidR="00E511B5" w:rsidRPr="00E872DB" w:rsidRDefault="00E511B5" w:rsidP="00E511B5">
      <w:pPr>
        <w:pStyle w:val="BodyNum"/>
        <w:numPr>
          <w:ilvl w:val="0"/>
          <w:numId w:val="0"/>
        </w:numPr>
        <w:rPr>
          <w:i/>
        </w:rPr>
      </w:pPr>
      <w:r w:rsidRPr="00E872DB">
        <w:t xml:space="preserve">Colagiuri, D &amp; M Rubacki, ‘The long </w:t>
      </w:r>
      <w:r w:rsidR="007B5AB5" w:rsidRPr="00E872DB">
        <w:t>march</w:t>
      </w:r>
      <w:r w:rsidRPr="00E872DB">
        <w:t>: pen and paper drafting to E</w:t>
      </w:r>
      <w:r w:rsidR="00A70C56" w:rsidRPr="00E872DB">
        <w:noBreakHyphen/>
      </w:r>
      <w:r w:rsidRPr="00E872DB">
        <w:t xml:space="preserve">publishing law’, </w:t>
      </w:r>
      <w:r w:rsidRPr="00E872DB">
        <w:rPr>
          <w:i/>
        </w:rPr>
        <w:t>The Loophole</w:t>
      </w:r>
      <w:r w:rsidRPr="00E872DB">
        <w:t xml:space="preserve">, </w:t>
      </w:r>
      <w:r w:rsidR="007B5AB5" w:rsidRPr="00E872DB">
        <w:t>Aug.</w:t>
      </w:r>
      <w:r w:rsidRPr="00E872DB">
        <w:t xml:space="preserve"> 2010 (2010.2), p 43.</w:t>
      </w:r>
    </w:p>
    <w:p w:rsidR="00E511B5" w:rsidRPr="00E872DB" w:rsidRDefault="00E511B5" w:rsidP="00E511B5">
      <w:pPr>
        <w:pStyle w:val="BodyParaBullet"/>
      </w:pPr>
      <w:r w:rsidRPr="00E872DB">
        <w:t xml:space="preserve">The </w:t>
      </w:r>
      <w:r w:rsidR="0088044A" w:rsidRPr="00E872DB">
        <w:t xml:space="preserve">authors discuss the </w:t>
      </w:r>
      <w:r w:rsidRPr="00E872DB">
        <w:t>development of one</w:t>
      </w:r>
      <w:r w:rsidR="00A70C56" w:rsidRPr="00E872DB">
        <w:noBreakHyphen/>
      </w:r>
      <w:r w:rsidRPr="00E872DB">
        <w:t>stop legislative drafting and publishing offices in New South W</w:t>
      </w:r>
      <w:r w:rsidR="0088044A" w:rsidRPr="00E872DB">
        <w:t>ales and Australasia</w:t>
      </w:r>
      <w:r w:rsidRPr="00E872DB">
        <w:t>, exploring changing technologies and policies that have affected drafting offices over the last 30 years. The</w:t>
      </w:r>
      <w:r w:rsidR="0088044A" w:rsidRPr="00E872DB">
        <w:t>ir</w:t>
      </w:r>
      <w:r w:rsidRPr="00E872DB">
        <w:t xml:space="preserve"> paper </w:t>
      </w:r>
      <w:r w:rsidR="0088044A" w:rsidRPr="00E872DB">
        <w:t>deals with</w:t>
      </w:r>
      <w:r w:rsidRPr="00E872DB">
        <w:t xml:space="preserve"> public access to law, the status of paper versus online documents, as well as resource requirements and the combined roles of data creator, manager and publisher.</w:t>
      </w:r>
    </w:p>
    <w:p w:rsidR="004010C7" w:rsidRPr="00E872DB" w:rsidRDefault="004010C7" w:rsidP="004010C7">
      <w:pPr>
        <w:pStyle w:val="BodyNum"/>
        <w:numPr>
          <w:ilvl w:val="0"/>
          <w:numId w:val="0"/>
        </w:numPr>
      </w:pPr>
      <w:r w:rsidRPr="00E872DB">
        <w:t xml:space="preserve">Duncan, DJS, ‘Paper for the morning CALC session’, </w:t>
      </w:r>
      <w:r w:rsidRPr="00E872DB">
        <w:rPr>
          <w:i/>
        </w:rPr>
        <w:t>The Loophole</w:t>
      </w:r>
      <w:r w:rsidRPr="00E872DB">
        <w:t xml:space="preserve">, </w:t>
      </w:r>
      <w:r w:rsidR="007B5AB5" w:rsidRPr="00E872DB">
        <w:t>Sept.</w:t>
      </w:r>
      <w:r w:rsidRPr="00E872DB">
        <w:t xml:space="preserve"> 1987 (2.1), p 74.</w:t>
      </w:r>
    </w:p>
    <w:p w:rsidR="004010C7" w:rsidRDefault="004010C7" w:rsidP="004010C7">
      <w:pPr>
        <w:pStyle w:val="BodyParaBullet"/>
      </w:pPr>
      <w:r w:rsidRPr="00E872DB">
        <w:t>A di</w:t>
      </w:r>
      <w:r w:rsidR="00501D5B" w:rsidRPr="00E872DB">
        <w:t>scussion of the application of ‘legal informatics’</w:t>
      </w:r>
      <w:r w:rsidRPr="00E872DB">
        <w:t xml:space="preserve"> to statute law in the UK.  The author discusses a system designed by legislative </w:t>
      </w:r>
      <w:r w:rsidR="0088044A" w:rsidRPr="00E872DB">
        <w:t>drafters</w:t>
      </w:r>
      <w:r w:rsidRPr="00E872DB">
        <w:t xml:space="preserve"> for legislative </w:t>
      </w:r>
      <w:r w:rsidR="0088044A" w:rsidRPr="00E872DB">
        <w:t>drafters</w:t>
      </w:r>
      <w:r w:rsidRPr="00E872DB">
        <w:t xml:space="preserve"> to make the production of draft legislation more efficient.</w:t>
      </w:r>
    </w:p>
    <w:p w:rsidR="008B32BA" w:rsidRDefault="002711A2" w:rsidP="008B32BA">
      <w:pPr>
        <w:pStyle w:val="BodyNum"/>
        <w:numPr>
          <w:ilvl w:val="0"/>
          <w:numId w:val="0"/>
        </w:numPr>
      </w:pPr>
      <w:r>
        <w:t>Hicks, E</w:t>
      </w:r>
      <w:r w:rsidR="008B32BA">
        <w:t>, ‘Implementing legislation systems</w:t>
      </w:r>
      <w:r w:rsidR="008B32BA">
        <w:noBreakHyphen/>
        <w:t xml:space="preserve">considerations and options’, </w:t>
      </w:r>
      <w:r w:rsidR="008B32BA">
        <w:rPr>
          <w:i/>
        </w:rPr>
        <w:t>The Loophole</w:t>
      </w:r>
      <w:r w:rsidR="008B32BA">
        <w:t>, Jan. 2012 (2012.1), p 74.</w:t>
      </w:r>
    </w:p>
    <w:p w:rsidR="008B32BA" w:rsidRPr="00E872DB" w:rsidRDefault="008B32BA" w:rsidP="008B32BA">
      <w:pPr>
        <w:pStyle w:val="BodyParaBullet"/>
      </w:pPr>
      <w:r>
        <w:t>The article discusses how legislative drafting offices might implement new information management systems for drafting, publishing (on paper and on the Internet) and consolidating their legislation, and how to choose the most appropriate system for a particular jurisdiction.</w:t>
      </w:r>
    </w:p>
    <w:p w:rsidR="004010C7" w:rsidRPr="00E872DB" w:rsidRDefault="008B32BA" w:rsidP="004010C7">
      <w:pPr>
        <w:pStyle w:val="BodyNum"/>
        <w:numPr>
          <w:ilvl w:val="0"/>
          <w:numId w:val="0"/>
        </w:numPr>
        <w:rPr>
          <w:i/>
        </w:rPr>
      </w:pPr>
      <w:r w:rsidRPr="00E872DB">
        <w:t xml:space="preserve">——, </w:t>
      </w:r>
      <w:r w:rsidR="004010C7" w:rsidRPr="00E872DB">
        <w:t xml:space="preserve">‘One giant leap—the ultimate legislation system, available now’, </w:t>
      </w:r>
      <w:r w:rsidR="004010C7" w:rsidRPr="00E872DB">
        <w:rPr>
          <w:i/>
        </w:rPr>
        <w:t>The Loophole</w:t>
      </w:r>
      <w:r w:rsidR="004010C7" w:rsidRPr="00E872DB">
        <w:t>, June 2009 (2009.2), p 70.</w:t>
      </w:r>
    </w:p>
    <w:p w:rsidR="004010C7" w:rsidRPr="00E872DB" w:rsidRDefault="0088044A" w:rsidP="004010C7">
      <w:pPr>
        <w:pStyle w:val="BodyParaBullet"/>
      </w:pPr>
      <w:r w:rsidRPr="00E872DB">
        <w:t>‘</w:t>
      </w:r>
      <w:r w:rsidR="004010C7" w:rsidRPr="00E872DB">
        <w:t>It is now possible to make one giant leap — to go from wherever your legislation system is now to the ultimate legislation system. And to do so</w:t>
      </w:r>
      <w:r w:rsidRPr="00E872DB">
        <w:t xml:space="preserve"> in an economically viable way.’. The paper provides a starter list</w:t>
      </w:r>
      <w:r w:rsidR="004010C7" w:rsidRPr="00E872DB">
        <w:t xml:space="preserve"> of features of an ultimate legislation system and </w:t>
      </w:r>
      <w:r w:rsidRPr="00E872DB">
        <w:t xml:space="preserve">indicates </w:t>
      </w:r>
      <w:r w:rsidR="004010C7" w:rsidRPr="00E872DB">
        <w:t>how to value them.</w:t>
      </w:r>
    </w:p>
    <w:p w:rsidR="004010C7" w:rsidRPr="00E872DB" w:rsidRDefault="004010C7" w:rsidP="004010C7">
      <w:pPr>
        <w:pStyle w:val="BodyNum"/>
        <w:numPr>
          <w:ilvl w:val="0"/>
          <w:numId w:val="0"/>
        </w:numPr>
      </w:pPr>
      <w:r w:rsidRPr="00E872DB">
        <w:t xml:space="preserve">Keating, J, ‘Electronic publication of New Brunswick legislation—yesterday, today and tomorrow’, </w:t>
      </w:r>
      <w:r w:rsidRPr="00E872DB">
        <w:rPr>
          <w:i/>
        </w:rPr>
        <w:t>The Loophole</w:t>
      </w:r>
      <w:r w:rsidRPr="00E872DB">
        <w:t>, July 2007 (2007.2), p 31.</w:t>
      </w:r>
    </w:p>
    <w:p w:rsidR="004010C7" w:rsidRPr="00E872DB" w:rsidRDefault="004010C7" w:rsidP="004010C7">
      <w:pPr>
        <w:pStyle w:val="BodyParaBullet"/>
      </w:pPr>
      <w:r w:rsidRPr="00E872DB">
        <w:lastRenderedPageBreak/>
        <w:t>The paper discusses the integrated system for drafting legislation used by New Brunswick and the relationship between legislative counsel and the Queen’s Printer.</w:t>
      </w:r>
    </w:p>
    <w:p w:rsidR="004010C7" w:rsidRPr="00E872DB" w:rsidRDefault="004010C7" w:rsidP="004010C7">
      <w:pPr>
        <w:pStyle w:val="BodyNum"/>
        <w:numPr>
          <w:ilvl w:val="0"/>
          <w:numId w:val="0"/>
        </w:numPr>
      </w:pPr>
      <w:r w:rsidRPr="00E872DB">
        <w:t xml:space="preserve">Macpherson, D, ‘Instant Bills: the impact of information technology (IT) on legislative drafting in Canada’, </w:t>
      </w:r>
      <w:r w:rsidRPr="00E872DB">
        <w:rPr>
          <w:i/>
        </w:rPr>
        <w:t>The Loophole</w:t>
      </w:r>
      <w:r w:rsidRPr="00E872DB">
        <w:t xml:space="preserve">, </w:t>
      </w:r>
      <w:r w:rsidR="007B5AB5" w:rsidRPr="00E872DB">
        <w:t>Mar.</w:t>
      </w:r>
      <w:r w:rsidRPr="00E872DB">
        <w:t xml:space="preserve"> 2005 (2005.1), p 32.</w:t>
      </w:r>
    </w:p>
    <w:p w:rsidR="004010C7" w:rsidRDefault="004010C7" w:rsidP="004010C7">
      <w:pPr>
        <w:pStyle w:val="BodyParaBullet"/>
      </w:pPr>
      <w:r w:rsidRPr="00E872DB">
        <w:t>The paper describes how information technology has become embedded in the Bill</w:t>
      </w:r>
      <w:r w:rsidR="00A70C56" w:rsidRPr="00E872DB">
        <w:noBreakHyphen/>
      </w:r>
      <w:r w:rsidRPr="00E872DB">
        <w:t>drafting process in Canada and how it has changed the legislative counsel’s job and the way it is performed.</w:t>
      </w:r>
    </w:p>
    <w:p w:rsidR="008B32BA" w:rsidRDefault="008B32BA" w:rsidP="008B32BA">
      <w:pPr>
        <w:pStyle w:val="BodyNum"/>
        <w:numPr>
          <w:ilvl w:val="0"/>
          <w:numId w:val="0"/>
        </w:numPr>
      </w:pPr>
      <w:r>
        <w:t xml:space="preserve">Marsh-Smith, L &amp; G Wright, ‘Information technology on a budget: a giant leap for the Isle of Man’, </w:t>
      </w:r>
      <w:r>
        <w:rPr>
          <w:i/>
        </w:rPr>
        <w:t>The Loophole</w:t>
      </w:r>
      <w:r>
        <w:t>, Jan. 2014 (2014.1), p 66.</w:t>
      </w:r>
    </w:p>
    <w:p w:rsidR="008B32BA" w:rsidRPr="00E872DB" w:rsidRDefault="008B32BA" w:rsidP="008B32BA">
      <w:pPr>
        <w:pStyle w:val="BodyParaBullet"/>
      </w:pPr>
      <w:r>
        <w:t>The article discusses a new IT system for drafting and publishing Manx legislation using MS Word templates and a PDF delivery system. The authors describe how a new system was chosen and developed for the Isle of Man, on a limited budget.</w:t>
      </w:r>
    </w:p>
    <w:p w:rsidR="00E511B5" w:rsidRPr="00E872DB" w:rsidRDefault="00E511B5" w:rsidP="00E511B5">
      <w:pPr>
        <w:pStyle w:val="BodyNum"/>
        <w:numPr>
          <w:ilvl w:val="0"/>
          <w:numId w:val="0"/>
        </w:numPr>
      </w:pPr>
      <w:r w:rsidRPr="00E872DB">
        <w:t xml:space="preserve">Pagano, P, ‘Electronic aids in legislative drafting: creation of data bases and other publications’, </w:t>
      </w:r>
      <w:r w:rsidRPr="00E872DB">
        <w:rPr>
          <w:i/>
        </w:rPr>
        <w:t>The Loophole</w:t>
      </w:r>
      <w:r w:rsidRPr="00E872DB">
        <w:t xml:space="preserve">, </w:t>
      </w:r>
      <w:r w:rsidR="007B5AB5" w:rsidRPr="00E872DB">
        <w:t>Sept.</w:t>
      </w:r>
      <w:r w:rsidRPr="00E872DB">
        <w:t xml:space="preserve"> 1987 (2.1), p 103.</w:t>
      </w:r>
    </w:p>
    <w:p w:rsidR="00E511B5" w:rsidRPr="00E872DB" w:rsidRDefault="00E511B5" w:rsidP="00E511B5">
      <w:pPr>
        <w:pStyle w:val="BodyParaBullet"/>
      </w:pPr>
      <w:r w:rsidRPr="00E872DB">
        <w:t>The paper deals with using data bases to store legislative and other drafting resources, as an aid to legislative drafting.</w:t>
      </w:r>
    </w:p>
    <w:p w:rsidR="004010C7" w:rsidRPr="00E872DB" w:rsidRDefault="004010C7" w:rsidP="004010C7">
      <w:pPr>
        <w:pStyle w:val="BodyNum"/>
        <w:numPr>
          <w:ilvl w:val="0"/>
          <w:numId w:val="0"/>
        </w:numPr>
      </w:pPr>
      <w:r w:rsidRPr="00E872DB">
        <w:t xml:space="preserve">Quiggin, P, ‘Notes on the information technology system (IT) used in the Australian Commonwealth Office of Parliamentary Counsel’, </w:t>
      </w:r>
      <w:r w:rsidRPr="00E872DB">
        <w:rPr>
          <w:i/>
        </w:rPr>
        <w:t>The Loophole</w:t>
      </w:r>
      <w:r w:rsidRPr="00E872DB">
        <w:t xml:space="preserve">, </w:t>
      </w:r>
      <w:r w:rsidR="007B5AB5" w:rsidRPr="00E872DB">
        <w:t>Mar.</w:t>
      </w:r>
      <w:r w:rsidRPr="00E872DB">
        <w:t xml:space="preserve"> 2005 (2005.1), p 20.</w:t>
      </w:r>
    </w:p>
    <w:p w:rsidR="004010C7" w:rsidRPr="00E872DB" w:rsidRDefault="004010C7" w:rsidP="004010C7">
      <w:pPr>
        <w:pStyle w:val="BodyParaBullet"/>
      </w:pPr>
      <w:r w:rsidRPr="00E872DB">
        <w:t>An introduction to the IT system used in the Australian Office of Parliamentary Counsel.</w:t>
      </w:r>
    </w:p>
    <w:p w:rsidR="004010C7" w:rsidRPr="00E872DB" w:rsidRDefault="004010C7" w:rsidP="004010C7">
      <w:pPr>
        <w:pStyle w:val="BodyNum"/>
        <w:numPr>
          <w:ilvl w:val="0"/>
          <w:numId w:val="0"/>
        </w:numPr>
      </w:pPr>
      <w:r w:rsidRPr="00E872DB">
        <w:t xml:space="preserve">Roger, A, ‘BLIS: a searchable database of the bilingual laws of Hong Kong’, </w:t>
      </w:r>
      <w:r w:rsidRPr="00E872DB">
        <w:rPr>
          <w:i/>
        </w:rPr>
        <w:t>The Loophole</w:t>
      </w:r>
      <w:r w:rsidRPr="00E872DB">
        <w:t xml:space="preserve">, </w:t>
      </w:r>
      <w:r w:rsidR="007B5AB5" w:rsidRPr="00E872DB">
        <w:t>Dec.</w:t>
      </w:r>
      <w:r w:rsidRPr="00E872DB">
        <w:t xml:space="preserve"> 1997, p 35.</w:t>
      </w:r>
    </w:p>
    <w:p w:rsidR="004010C7" w:rsidRPr="00E872DB" w:rsidRDefault="004010C7" w:rsidP="004010C7">
      <w:pPr>
        <w:pStyle w:val="BodyParaBullet"/>
      </w:pPr>
      <w:r w:rsidRPr="00E872DB">
        <w:t>An overview of the modernisation of the Bilingual Laws Information System (BLIS) in Hong Kong.</w:t>
      </w:r>
    </w:p>
    <w:p w:rsidR="00E511B5" w:rsidRPr="00E872DB" w:rsidRDefault="0088044A" w:rsidP="00E511B5">
      <w:pPr>
        <w:pStyle w:val="BodyNum"/>
        <w:numPr>
          <w:ilvl w:val="0"/>
          <w:numId w:val="0"/>
        </w:numPr>
      </w:pPr>
      <w:r w:rsidRPr="00E872DB">
        <w:t>——</w:t>
      </w:r>
      <w:r w:rsidR="00E511B5" w:rsidRPr="00E872DB">
        <w:t>, ‘Electronic aids in legislative drafting and publishing: electronic typing and typesetting</w:t>
      </w:r>
      <w:r w:rsidR="00E511B5" w:rsidRPr="00E872DB">
        <w:rPr>
          <w:i/>
        </w:rPr>
        <w:t>’</w:t>
      </w:r>
      <w:r w:rsidR="00E511B5" w:rsidRPr="00E872DB">
        <w:t xml:space="preserve">, </w:t>
      </w:r>
      <w:r w:rsidR="00E511B5" w:rsidRPr="00E872DB">
        <w:rPr>
          <w:i/>
        </w:rPr>
        <w:t>The Loophole</w:t>
      </w:r>
      <w:r w:rsidR="00E511B5" w:rsidRPr="00E872DB">
        <w:t xml:space="preserve">, </w:t>
      </w:r>
      <w:r w:rsidR="007B5AB5" w:rsidRPr="00E872DB">
        <w:t>Sept.</w:t>
      </w:r>
      <w:r w:rsidR="00E511B5" w:rsidRPr="00E872DB">
        <w:t xml:space="preserve"> 1987 (2.1), p 119.</w:t>
      </w:r>
    </w:p>
    <w:p w:rsidR="00E511B5" w:rsidRPr="00E872DB" w:rsidRDefault="00E511B5" w:rsidP="00E511B5">
      <w:pPr>
        <w:pStyle w:val="BodyParaBullet"/>
      </w:pPr>
      <w:r w:rsidRPr="00E872DB">
        <w:t>The paper outlines the most dramatic ways in which the use of electronic aids (such as word processors) can affect the drafting and publication process.</w:t>
      </w:r>
    </w:p>
    <w:p w:rsidR="004010C7" w:rsidRPr="00E872DB" w:rsidRDefault="0088044A" w:rsidP="004010C7">
      <w:pPr>
        <w:pStyle w:val="BodyNum"/>
        <w:numPr>
          <w:ilvl w:val="0"/>
          <w:numId w:val="0"/>
        </w:numPr>
      </w:pPr>
      <w:r w:rsidRPr="00E872DB">
        <w:t>——</w:t>
      </w:r>
      <w:r w:rsidR="004010C7" w:rsidRPr="00E872DB">
        <w:t xml:space="preserve">, ‘Hong Kong’s bilingual database and computer system’, </w:t>
      </w:r>
      <w:r w:rsidR="004010C7" w:rsidRPr="00E872DB">
        <w:rPr>
          <w:i/>
        </w:rPr>
        <w:t>The Loophole</w:t>
      </w:r>
      <w:r w:rsidR="004010C7" w:rsidRPr="00E872DB">
        <w:t xml:space="preserve">, </w:t>
      </w:r>
      <w:r w:rsidR="007B5AB5" w:rsidRPr="00E872DB">
        <w:t>Nov.</w:t>
      </w:r>
      <w:r w:rsidR="004010C7" w:rsidRPr="00E872DB">
        <w:t xml:space="preserve"> 1990 (3.1), in ‘Papers’, p 85/87s.</w:t>
      </w:r>
    </w:p>
    <w:p w:rsidR="004010C7" w:rsidRPr="00E872DB" w:rsidRDefault="004010C7" w:rsidP="004010C7">
      <w:pPr>
        <w:pStyle w:val="BodyParaBullet"/>
      </w:pPr>
      <w:r w:rsidRPr="00E872DB">
        <w:t>An overview of Hong Kong’s new system.</w:t>
      </w:r>
    </w:p>
    <w:p w:rsidR="00861D5B" w:rsidRPr="00E872DB" w:rsidRDefault="00861D5B" w:rsidP="00861D5B">
      <w:pPr>
        <w:pStyle w:val="BodyNum"/>
        <w:numPr>
          <w:ilvl w:val="0"/>
          <w:numId w:val="0"/>
        </w:numPr>
      </w:pPr>
      <w:r w:rsidRPr="00E872DB">
        <w:t xml:space="preserve">Rubacki, M, ‘The Information Technology Forum’, </w:t>
      </w:r>
      <w:r w:rsidRPr="00E872DB">
        <w:rPr>
          <w:i/>
        </w:rPr>
        <w:t>The Loophole</w:t>
      </w:r>
      <w:r w:rsidRPr="00E872DB">
        <w:t xml:space="preserve">, </w:t>
      </w:r>
      <w:r w:rsidR="007B5AB5" w:rsidRPr="00E872DB">
        <w:t>Oct.</w:t>
      </w:r>
      <w:r w:rsidRPr="00E872DB">
        <w:t xml:space="preserve"> 1998, p 43.</w:t>
      </w:r>
    </w:p>
    <w:p w:rsidR="00861D5B" w:rsidRPr="00E872DB" w:rsidRDefault="00861D5B" w:rsidP="00861D5B">
      <w:pPr>
        <w:pStyle w:val="BodyParaBullet"/>
      </w:pPr>
      <w:r w:rsidRPr="00E872DB">
        <w:t>The paper discusses the purpose and scope of the Information Technology Forum and its benefits for drafting offices.</w:t>
      </w:r>
    </w:p>
    <w:p w:rsidR="004010C7" w:rsidRPr="00E872DB" w:rsidRDefault="0088044A" w:rsidP="004010C7">
      <w:pPr>
        <w:pStyle w:val="BodyNum"/>
        <w:numPr>
          <w:ilvl w:val="0"/>
          <w:numId w:val="0"/>
        </w:numPr>
      </w:pPr>
      <w:r w:rsidRPr="00E872DB">
        <w:lastRenderedPageBreak/>
        <w:t>——</w:t>
      </w:r>
      <w:r w:rsidR="004010C7" w:rsidRPr="00E872DB">
        <w:t xml:space="preserve">, ‘The year 2000 problem—a New South Wales perspective’, </w:t>
      </w:r>
      <w:r w:rsidR="004010C7" w:rsidRPr="00E872DB">
        <w:rPr>
          <w:i/>
        </w:rPr>
        <w:t>The Loophole</w:t>
      </w:r>
      <w:r w:rsidR="004010C7" w:rsidRPr="00E872DB">
        <w:t xml:space="preserve">, </w:t>
      </w:r>
      <w:r w:rsidR="007B5AB5" w:rsidRPr="00E872DB">
        <w:t>Oct.</w:t>
      </w:r>
      <w:r w:rsidR="004010C7" w:rsidRPr="00E872DB">
        <w:t xml:space="preserve"> 1998, p 30.</w:t>
      </w:r>
    </w:p>
    <w:p w:rsidR="004010C7" w:rsidRDefault="004010C7" w:rsidP="004010C7">
      <w:pPr>
        <w:pStyle w:val="BodyParaBullet"/>
      </w:pPr>
      <w:r w:rsidRPr="00E872DB">
        <w:t>An overview of the Year 2000 project by the Parliamentary Counsel’s Office in NSW, Australia, to address the problem of inaccurate Year 2000 date processing in its IT systems.</w:t>
      </w:r>
    </w:p>
    <w:p w:rsidR="008B32BA" w:rsidRDefault="008B32BA" w:rsidP="008B32BA">
      <w:pPr>
        <w:pStyle w:val="BodyNum"/>
        <w:numPr>
          <w:ilvl w:val="0"/>
          <w:numId w:val="0"/>
        </w:numPr>
      </w:pPr>
      <w:r>
        <w:t>Voermans, WJM, W Fokkema &amp; R Van Wijk, ‘Free the legislative process of its paper chains: IT</w:t>
      </w:r>
      <w:r>
        <w:noBreakHyphen/>
        <w:t xml:space="preserve">inspired redesign of the legislative procedure cycle’, </w:t>
      </w:r>
      <w:r>
        <w:rPr>
          <w:i/>
        </w:rPr>
        <w:t>The Loophole</w:t>
      </w:r>
      <w:r>
        <w:t>, Jan. 2012 (2012.1), p 54.</w:t>
      </w:r>
    </w:p>
    <w:p w:rsidR="008B32BA" w:rsidRPr="00E872DB" w:rsidRDefault="008B32BA" w:rsidP="008B32BA">
      <w:pPr>
        <w:pStyle w:val="BodyParaBullet"/>
      </w:pPr>
      <w:r>
        <w:t>The article gives examples of innovative technology EU-countries have introduced to redesign their legislative processes.</w:t>
      </w:r>
    </w:p>
    <w:p w:rsidR="00E511B5" w:rsidRPr="00E872DB" w:rsidRDefault="00E511B5" w:rsidP="00E872DB">
      <w:pPr>
        <w:pStyle w:val="Head3"/>
      </w:pPr>
      <w:bookmarkStart w:id="9" w:name="_Toc454282732"/>
      <w:r w:rsidRPr="00E872DB">
        <w:t>2.3</w:t>
      </w:r>
      <w:r w:rsidRPr="00E872DB">
        <w:tab/>
        <w:t>Multilingual drafting</w:t>
      </w:r>
      <w:bookmarkEnd w:id="9"/>
    </w:p>
    <w:p w:rsidR="00DC6CEE" w:rsidRPr="00E872DB" w:rsidRDefault="00DC6CEE" w:rsidP="00DC6CEE">
      <w:pPr>
        <w:pStyle w:val="BodyNum"/>
        <w:numPr>
          <w:ilvl w:val="0"/>
          <w:numId w:val="0"/>
        </w:numPr>
      </w:pPr>
      <w:r w:rsidRPr="00E872DB">
        <w:t xml:space="preserve">Berry, D, ‘The effect of poorly written legislation in a bilingual legal system’, </w:t>
      </w:r>
      <w:r w:rsidRPr="00E872DB">
        <w:rPr>
          <w:i/>
        </w:rPr>
        <w:t>The Loophole</w:t>
      </w:r>
      <w:r w:rsidRPr="00E872DB">
        <w:t xml:space="preserve">, </w:t>
      </w:r>
      <w:r w:rsidR="007B5AB5" w:rsidRPr="00E872DB">
        <w:t>Mar.</w:t>
      </w:r>
      <w:r w:rsidRPr="00E872DB">
        <w:t xml:space="preserve"> 2007 (2007.1), p 88.</w:t>
      </w:r>
    </w:p>
    <w:p w:rsidR="00DC6CEE" w:rsidRPr="00E872DB" w:rsidRDefault="00DC6CEE" w:rsidP="00DC6CEE">
      <w:pPr>
        <w:pStyle w:val="BodyParaBullet"/>
      </w:pPr>
      <w:r w:rsidRPr="00E872DB">
        <w:t>The paper proposes that the English versions of older Hong Kong statutes and regulations could be rewritten in plain, modern language that would be much easier to understand and would facilitate the creation of easier to understand Chinese versions of those statutes and regulations.</w:t>
      </w:r>
    </w:p>
    <w:p w:rsidR="00DC6CEE" w:rsidRPr="00E872DB" w:rsidRDefault="00DC6CEE" w:rsidP="00DC6CEE">
      <w:pPr>
        <w:pStyle w:val="BodyNum"/>
        <w:numPr>
          <w:ilvl w:val="0"/>
          <w:numId w:val="0"/>
        </w:numPr>
      </w:pPr>
      <w:r w:rsidRPr="00E872DB">
        <w:t>Cuerrier, M, ‘Drafting against a background of differing legal systems: Canadian bijuralism’,</w:t>
      </w:r>
      <w:r w:rsidRPr="00E872DB">
        <w:rPr>
          <w:i/>
        </w:rPr>
        <w:t xml:space="preserve"> The Loophole</w:t>
      </w:r>
      <w:r w:rsidRPr="00E872DB">
        <w:t>, July 2007 (2007.2), p 50.</w:t>
      </w:r>
    </w:p>
    <w:p w:rsidR="00DC6CEE" w:rsidRDefault="00DC6CEE" w:rsidP="00DC6CEE">
      <w:pPr>
        <w:pStyle w:val="BodyParaBullet"/>
      </w:pPr>
      <w:r w:rsidRPr="00E872DB">
        <w:t xml:space="preserve">This paper discusses new Canadian interpretation rules that clarify the interaction between federal legislation and provincial private laws. These arise from the </w:t>
      </w:r>
      <w:r w:rsidRPr="00E872DB">
        <w:rPr>
          <w:iCs/>
          <w:szCs w:val="22"/>
        </w:rPr>
        <w:t>harmonization</w:t>
      </w:r>
      <w:r w:rsidRPr="00E872DB">
        <w:rPr>
          <w:i/>
          <w:iCs/>
          <w:szCs w:val="22"/>
        </w:rPr>
        <w:t xml:space="preserve"> </w:t>
      </w:r>
      <w:r w:rsidRPr="00E872DB">
        <w:rPr>
          <w:szCs w:val="22"/>
        </w:rPr>
        <w:t>of federal legislation initiative</w:t>
      </w:r>
      <w:r w:rsidRPr="00E872DB">
        <w:t>. The author also examines Canadian bijuralism and outlines important differences between the common law and the civil law systems.</w:t>
      </w:r>
    </w:p>
    <w:p w:rsidR="008B32BA" w:rsidRDefault="008B32BA" w:rsidP="008B32BA">
      <w:pPr>
        <w:pStyle w:val="BodyNum"/>
        <w:numPr>
          <w:ilvl w:val="0"/>
          <w:numId w:val="0"/>
        </w:numPr>
      </w:pPr>
      <w:r>
        <w:t xml:space="preserve">Guay, M, ‘The yin and yang of drafting in two languages: from finesse to faux pas’, </w:t>
      </w:r>
      <w:r>
        <w:rPr>
          <w:i/>
        </w:rPr>
        <w:t>The Loophole</w:t>
      </w:r>
      <w:r>
        <w:t>, Jan. 2012 (2012.1), p</w:t>
      </w:r>
      <w:r w:rsidR="00022F7F">
        <w:t xml:space="preserve"> </w:t>
      </w:r>
      <w:r>
        <w:t>7.</w:t>
      </w:r>
    </w:p>
    <w:p w:rsidR="008B32BA" w:rsidRDefault="008B32BA" w:rsidP="008B32BA">
      <w:pPr>
        <w:pStyle w:val="BodyParaBullet"/>
      </w:pPr>
      <w:r>
        <w:t>The article describes the challenges for drafters preparing law in both the English and French languages at the Federal level in Canada and other challenges resulting from cultural differences.</w:t>
      </w:r>
    </w:p>
    <w:p w:rsidR="008B32BA" w:rsidRDefault="008B32BA" w:rsidP="008B32BA">
      <w:pPr>
        <w:pStyle w:val="BodyNum"/>
        <w:numPr>
          <w:ilvl w:val="0"/>
          <w:numId w:val="0"/>
        </w:numPr>
      </w:pPr>
      <w:r>
        <w:t xml:space="preserve">Lau, AKP &amp; ASL Li, ‘Through the looking glass: what a reader of Hong Kong legislation found there’, </w:t>
      </w:r>
      <w:r>
        <w:rPr>
          <w:i/>
        </w:rPr>
        <w:t>The Loophole</w:t>
      </w:r>
      <w:r>
        <w:t>, Jan. 2012 (2012.1), p 21.</w:t>
      </w:r>
    </w:p>
    <w:p w:rsidR="008B32BA" w:rsidRPr="00E872DB" w:rsidRDefault="008B32BA" w:rsidP="008B32BA">
      <w:pPr>
        <w:pStyle w:val="BodyParaBullet"/>
      </w:pPr>
      <w:r>
        <w:t>The article discusses the transition to a bilingual legislation system in Hong Kong since 1989. The traditional word-for-word translation approach may not be the best way to express legislation in Chinese given the fundamental linguistic differences between the two official languages.</w:t>
      </w:r>
    </w:p>
    <w:p w:rsidR="00DC6CEE" w:rsidRPr="00E872DB" w:rsidRDefault="00DC6CEE" w:rsidP="00DC6CEE">
      <w:pPr>
        <w:pStyle w:val="BodyNum"/>
        <w:numPr>
          <w:ilvl w:val="0"/>
          <w:numId w:val="0"/>
        </w:numPr>
      </w:pPr>
      <w:r w:rsidRPr="00E872DB">
        <w:t xml:space="preserve">Levert, L, ‘Bilingual drafting in Canada’, </w:t>
      </w:r>
      <w:r w:rsidRPr="00E872DB">
        <w:rPr>
          <w:i/>
        </w:rPr>
        <w:t>The Loophole</w:t>
      </w:r>
      <w:r w:rsidRPr="00E872DB">
        <w:t>, July 1995, p 39.</w:t>
      </w:r>
    </w:p>
    <w:p w:rsidR="00DC6CEE" w:rsidRPr="00E872DB" w:rsidRDefault="00DC6CEE" w:rsidP="00DC6CEE">
      <w:pPr>
        <w:pStyle w:val="BodyParaBullet"/>
      </w:pPr>
      <w:r w:rsidRPr="00E872DB">
        <w:t>A discussion of the federal Canadian approach to drafting bilingual laws.</w:t>
      </w:r>
    </w:p>
    <w:p w:rsidR="00DC6CEE" w:rsidRPr="00E872DB" w:rsidRDefault="007761C7" w:rsidP="00DC6CEE">
      <w:pPr>
        <w:pStyle w:val="BodyNum"/>
        <w:numPr>
          <w:ilvl w:val="0"/>
          <w:numId w:val="0"/>
        </w:numPr>
      </w:pPr>
      <w:r w:rsidRPr="00E872DB">
        <w:lastRenderedPageBreak/>
        <w:t xml:space="preserve">——, </w:t>
      </w:r>
      <w:r w:rsidR="00DC6CEE" w:rsidRPr="00E872DB">
        <w:t xml:space="preserve">‘Legislative bijuralism in a bilingual context: meeting the challenge’, </w:t>
      </w:r>
      <w:r w:rsidR="00DC6CEE" w:rsidRPr="00E872DB">
        <w:rPr>
          <w:i/>
        </w:rPr>
        <w:t>The Loophole</w:t>
      </w:r>
      <w:r w:rsidR="00DC6CEE" w:rsidRPr="00E872DB">
        <w:t xml:space="preserve">, </w:t>
      </w:r>
      <w:r w:rsidR="007B5AB5" w:rsidRPr="00E872DB">
        <w:t>Feb.</w:t>
      </w:r>
      <w:r w:rsidR="00DC6CEE" w:rsidRPr="00E872DB">
        <w:t xml:space="preserve"> 1996, p 42 (trans. from French, paper given at the </w:t>
      </w:r>
      <w:r w:rsidR="00DC6CEE" w:rsidRPr="00E872DB">
        <w:rPr>
          <w:i/>
        </w:rPr>
        <w:t>Colloque International de Moncton sur le Français Juridique et la Science du Droit</w:t>
      </w:r>
      <w:r w:rsidR="00DC6CEE" w:rsidRPr="00E872DB">
        <w:t>).</w:t>
      </w:r>
    </w:p>
    <w:p w:rsidR="00DC6CEE" w:rsidRDefault="00DC6CEE" w:rsidP="00DC6CEE">
      <w:pPr>
        <w:pStyle w:val="BodyParaBullet"/>
      </w:pPr>
      <w:r w:rsidRPr="00E872DB">
        <w:t>A discussion of the methods of drafting bijural legislation in a bilingual context, and their advantages and disadvantages.</w:t>
      </w:r>
    </w:p>
    <w:p w:rsidR="008B32BA" w:rsidRDefault="008B32BA" w:rsidP="008B32BA">
      <w:pPr>
        <w:pStyle w:val="BodyNum"/>
        <w:numPr>
          <w:ilvl w:val="0"/>
          <w:numId w:val="0"/>
        </w:numPr>
      </w:pPr>
      <w:r>
        <w:t xml:space="preserve">Nzanze, V, ‘Challenges of drafting laws in one language and translating them: Rwanda’s experience’, </w:t>
      </w:r>
      <w:r>
        <w:rPr>
          <w:i/>
        </w:rPr>
        <w:t>The Loophole</w:t>
      </w:r>
      <w:r>
        <w:t>, Jan. 2012 (2012.1), p</w:t>
      </w:r>
      <w:r w:rsidR="00022F7F">
        <w:t xml:space="preserve"> </w:t>
      </w:r>
      <w:r>
        <w:t>42.</w:t>
      </w:r>
    </w:p>
    <w:p w:rsidR="008B32BA" w:rsidRPr="00E872DB" w:rsidRDefault="008B32BA" w:rsidP="008B32BA">
      <w:pPr>
        <w:pStyle w:val="BodyParaBullet"/>
      </w:pPr>
      <w:r>
        <w:t>The article considers the challenges of drafting laws in Rwanda in three languages (French, English and Kinyarwanda) and provides examples of difficulties in achieving equivalency among the three languages. The combination of civil law and common law tradition and the absence of a centralized system for drafting laws accentuates these challenges.</w:t>
      </w:r>
    </w:p>
    <w:p w:rsidR="00E511B5" w:rsidRPr="00E872DB" w:rsidRDefault="00E511B5" w:rsidP="00E511B5">
      <w:pPr>
        <w:pStyle w:val="BodyNum"/>
        <w:numPr>
          <w:ilvl w:val="0"/>
          <w:numId w:val="0"/>
        </w:numPr>
      </w:pPr>
      <w:r w:rsidRPr="00E872DB">
        <w:t xml:space="preserve">Poirier, L, ‘Whose law is it? A jurilinguistic view from the trenches’, </w:t>
      </w:r>
      <w:r w:rsidRPr="00E872DB">
        <w:rPr>
          <w:i/>
        </w:rPr>
        <w:t>The Loophole</w:t>
      </w:r>
      <w:r w:rsidRPr="00E872DB">
        <w:t xml:space="preserve">, </w:t>
      </w:r>
      <w:r w:rsidR="007B5AB5" w:rsidRPr="00E872DB">
        <w:t>Jan.</w:t>
      </w:r>
      <w:r w:rsidRPr="00E872DB">
        <w:t xml:space="preserve"> 2010 (2010.1), p 50.</w:t>
      </w:r>
    </w:p>
    <w:p w:rsidR="00E511B5" w:rsidRPr="00E872DB" w:rsidRDefault="00E511B5" w:rsidP="00E511B5">
      <w:pPr>
        <w:pStyle w:val="BodyParaBullet"/>
      </w:pPr>
      <w:r w:rsidRPr="00E872DB">
        <w:t>An explanation of the relatively new field of jurilinguistics and the role of the jurilinguist in the Canadian Government. The author focuses on the difficulties posed by bilingual legislative texts and the ways jurilinguists can help legislative counsel.</w:t>
      </w:r>
    </w:p>
    <w:p w:rsidR="00DC6CEE" w:rsidRPr="00E872DB" w:rsidRDefault="00DC6CEE" w:rsidP="00DC6CEE">
      <w:pPr>
        <w:pStyle w:val="BodyNum"/>
        <w:numPr>
          <w:ilvl w:val="0"/>
          <w:numId w:val="0"/>
        </w:numPr>
      </w:pPr>
      <w:r w:rsidRPr="00E872DB">
        <w:t xml:space="preserve">Revell, D, ‘Multilingualism and the authoring of laws’, </w:t>
      </w:r>
      <w:r w:rsidRPr="00E872DB">
        <w:rPr>
          <w:i/>
        </w:rPr>
        <w:t>The Loophole</w:t>
      </w:r>
      <w:r w:rsidRPr="00E872DB">
        <w:t>, June 2004 (2004.1), p 36.</w:t>
      </w:r>
    </w:p>
    <w:p w:rsidR="00DC6CEE" w:rsidRPr="00E872DB" w:rsidRDefault="00DC6CEE" w:rsidP="00DC6CEE">
      <w:pPr>
        <w:pStyle w:val="BodyParaBullet"/>
      </w:pPr>
      <w:r w:rsidRPr="00E872DB">
        <w:t>The paper examines the reasons why Nunavut, a Canadian Territory, has not moved quickly to adopt the broadest possible use of Inuit languages in the law and the wider implications of these issues for multilingualism.</w:t>
      </w:r>
    </w:p>
    <w:p w:rsidR="00DC6CEE" w:rsidRPr="00E872DB" w:rsidRDefault="00DC6CEE" w:rsidP="00DC6CEE">
      <w:pPr>
        <w:pStyle w:val="BodyNum"/>
        <w:numPr>
          <w:ilvl w:val="0"/>
          <w:numId w:val="0"/>
        </w:numPr>
      </w:pPr>
      <w:r w:rsidRPr="00E872DB">
        <w:t>Wai</w:t>
      </w:r>
      <w:r w:rsidR="00A70C56" w:rsidRPr="00E872DB">
        <w:noBreakHyphen/>
      </w:r>
      <w:r w:rsidRPr="00E872DB">
        <w:t xml:space="preserve">chung, S, ‘Bilingual legislative texts and the problem of textual ambiguities’, </w:t>
      </w:r>
      <w:r w:rsidRPr="00E872DB">
        <w:rPr>
          <w:i/>
        </w:rPr>
        <w:t>The Loophole</w:t>
      </w:r>
      <w:r w:rsidRPr="00E872DB">
        <w:t xml:space="preserve">, </w:t>
      </w:r>
      <w:r w:rsidR="007B5AB5" w:rsidRPr="00E872DB">
        <w:t>Dec.</w:t>
      </w:r>
      <w:r w:rsidRPr="00E872DB">
        <w:t xml:space="preserve"> 1997, p 62.</w:t>
      </w:r>
    </w:p>
    <w:p w:rsidR="00DC6CEE" w:rsidRDefault="00DC6CEE" w:rsidP="00DC6CEE">
      <w:pPr>
        <w:pStyle w:val="BodyParaBullet"/>
      </w:pPr>
      <w:r w:rsidRPr="00E872DB">
        <w:t>The paper discusses issues in preparing Chinese versions of English laws, in particular the temptation to improve the law even where errors or mistakes are obvious.</w:t>
      </w:r>
    </w:p>
    <w:p w:rsidR="008B32BA" w:rsidRDefault="008B32BA" w:rsidP="008B32BA">
      <w:pPr>
        <w:pStyle w:val="BodyNum"/>
        <w:numPr>
          <w:ilvl w:val="0"/>
          <w:numId w:val="0"/>
        </w:numPr>
      </w:pPr>
      <w:r>
        <w:t xml:space="preserve">‘Wellington, New Zealand: bilingual Te Reo Māori (Māori Language Bill)’, </w:t>
      </w:r>
      <w:r>
        <w:rPr>
          <w:i/>
        </w:rPr>
        <w:t>Newsletter</w:t>
      </w:r>
      <w:r>
        <w:t>, Mar. 2016, p 16.</w:t>
      </w:r>
    </w:p>
    <w:p w:rsidR="008B32BA" w:rsidRPr="00E872DB" w:rsidRDefault="008B32BA" w:rsidP="008B32BA">
      <w:pPr>
        <w:pStyle w:val="BodyParaBullet"/>
      </w:pPr>
      <w:r>
        <w:t>Note of New Zealand House of Representatives Committee Report on the Māori Language (Te Reo Māori) Bill, with a Te Reo Māori translation of the English text inserted. This is an historic first for the Māori language in legislation.</w:t>
      </w:r>
    </w:p>
    <w:p w:rsidR="00DC6CEE" w:rsidRPr="00E872DB" w:rsidRDefault="00DC6CEE" w:rsidP="00DC6CEE">
      <w:pPr>
        <w:pStyle w:val="BodyNum"/>
        <w:numPr>
          <w:ilvl w:val="0"/>
          <w:numId w:val="0"/>
        </w:numPr>
      </w:pPr>
      <w:r w:rsidRPr="00E872DB">
        <w:t>Yen, T, ‘Bi</w:t>
      </w:r>
      <w:r w:rsidR="00A70C56" w:rsidRPr="00E872DB">
        <w:noBreakHyphen/>
      </w:r>
      <w:r w:rsidRPr="00E872DB">
        <w:t xml:space="preserve">lingual drafting in Hong Kong’, </w:t>
      </w:r>
      <w:r w:rsidRPr="00E872DB">
        <w:rPr>
          <w:i/>
        </w:rPr>
        <w:t>The Loophole</w:t>
      </w:r>
      <w:r w:rsidRPr="00E872DB">
        <w:t xml:space="preserve">, </w:t>
      </w:r>
      <w:r w:rsidR="007B5AB5" w:rsidRPr="00E872DB">
        <w:t>Aug.</w:t>
      </w:r>
      <w:r w:rsidRPr="00E872DB">
        <w:t xml:space="preserve"> 2010 (2010.2), p 65.</w:t>
      </w:r>
    </w:p>
    <w:p w:rsidR="00DC6CEE" w:rsidRPr="00E872DB" w:rsidRDefault="00861D5B" w:rsidP="00DC6CEE">
      <w:pPr>
        <w:pStyle w:val="BodyParaBullet"/>
      </w:pPr>
      <w:r w:rsidRPr="00E872DB">
        <w:t xml:space="preserve">A discussion of </w:t>
      </w:r>
      <w:r w:rsidR="00DC6CEE" w:rsidRPr="00E872DB">
        <w:t>Hong Kong’s experience in drafting bilingual legislation and how that experience affects the way Hong Kong now drafts its law.</w:t>
      </w:r>
    </w:p>
    <w:p w:rsidR="00DC6CEE" w:rsidRPr="00E872DB" w:rsidRDefault="0088044A" w:rsidP="00DC6CEE">
      <w:pPr>
        <w:pStyle w:val="BodyNum"/>
        <w:numPr>
          <w:ilvl w:val="0"/>
          <w:numId w:val="0"/>
        </w:numPr>
      </w:pPr>
      <w:r w:rsidRPr="00E872DB">
        <w:lastRenderedPageBreak/>
        <w:t>——,</w:t>
      </w:r>
      <w:r w:rsidR="00DC6CEE" w:rsidRPr="00E872DB">
        <w:t xml:space="preserve"> ‘One law, two languages’, </w:t>
      </w:r>
      <w:r w:rsidR="00DC6CEE" w:rsidRPr="00E872DB">
        <w:rPr>
          <w:i/>
        </w:rPr>
        <w:t>The Loophole</w:t>
      </w:r>
      <w:r w:rsidR="00DC6CEE" w:rsidRPr="00E872DB">
        <w:t xml:space="preserve">, </w:t>
      </w:r>
      <w:r w:rsidR="007B5AB5" w:rsidRPr="00E872DB">
        <w:t>Dec.</w:t>
      </w:r>
      <w:r w:rsidR="00DC6CEE" w:rsidRPr="00E872DB">
        <w:t xml:space="preserve"> 1997, p 4.</w:t>
      </w:r>
    </w:p>
    <w:p w:rsidR="00DC6CEE" w:rsidRPr="00E872DB" w:rsidRDefault="00DC6CEE" w:rsidP="00DC6CEE">
      <w:pPr>
        <w:pStyle w:val="BodyParaBullet"/>
      </w:pPr>
      <w:r w:rsidRPr="00E872DB">
        <w:t>A history of the Hong Kong Government’s commitment to bilingual legislation, from the Official Languages (Amendment) Ordinance (Hong Kong)</w:t>
      </w:r>
      <w:r w:rsidRPr="00E872DB">
        <w:rPr>
          <w:i/>
        </w:rPr>
        <w:t xml:space="preserve"> </w:t>
      </w:r>
      <w:r w:rsidRPr="00E872DB">
        <w:t>in 1987 to complete bilingualism in 1997.</w:t>
      </w:r>
    </w:p>
    <w:p w:rsidR="001A168F" w:rsidRPr="00E872DB" w:rsidRDefault="001A168F" w:rsidP="00E872DB">
      <w:pPr>
        <w:pStyle w:val="Head3"/>
      </w:pPr>
      <w:bookmarkStart w:id="10" w:name="_Toc454282733"/>
      <w:r w:rsidRPr="00E872DB">
        <w:t>2.4</w:t>
      </w:r>
      <w:r w:rsidRPr="00E872DB">
        <w:tab/>
      </w:r>
      <w:r w:rsidR="0092055E" w:rsidRPr="00E872DB">
        <w:t>Drafter t</w:t>
      </w:r>
      <w:r w:rsidRPr="00E872DB">
        <w:t>raining</w:t>
      </w:r>
      <w:bookmarkEnd w:id="10"/>
    </w:p>
    <w:p w:rsidR="00940933" w:rsidRDefault="00940933" w:rsidP="00F25C19">
      <w:pPr>
        <w:pStyle w:val="BodyNum"/>
        <w:numPr>
          <w:ilvl w:val="0"/>
          <w:numId w:val="0"/>
        </w:numPr>
      </w:pPr>
      <w:r>
        <w:t xml:space="preserve">‘Angela Kaunda: a Malawian’s experience in New Zealand’, </w:t>
      </w:r>
      <w:r>
        <w:rPr>
          <w:i/>
        </w:rPr>
        <w:t>Newsletter</w:t>
      </w:r>
      <w:r>
        <w:t>, Nov. 2011, p 22.</w:t>
      </w:r>
    </w:p>
    <w:p w:rsidR="00940933" w:rsidRPr="00940933" w:rsidRDefault="008F170B" w:rsidP="00940933">
      <w:pPr>
        <w:pStyle w:val="BodyParaBullet"/>
      </w:pPr>
      <w:r>
        <w:t>A note of</w:t>
      </w:r>
      <w:r w:rsidR="00940933">
        <w:t xml:space="preserve"> the experience of Ms Kaunda, a legislative counsel for the Malawi government, on work experience in the NZ Parliamentary Counsel’s Office from Sep. - Nov. 2011.</w:t>
      </w:r>
    </w:p>
    <w:p w:rsidR="00F25C19" w:rsidRDefault="00F25C19" w:rsidP="00F25C19">
      <w:pPr>
        <w:pStyle w:val="BodyNum"/>
        <w:numPr>
          <w:ilvl w:val="0"/>
          <w:numId w:val="0"/>
        </w:numPr>
        <w:rPr>
          <w:sz w:val="23"/>
          <w:szCs w:val="23"/>
        </w:rPr>
      </w:pPr>
      <w:r>
        <w:t xml:space="preserve">Appiah, E, ‘Training and development of legislative counsel in Commonwealth Africa—the way forward’, </w:t>
      </w:r>
      <w:r>
        <w:rPr>
          <w:i/>
        </w:rPr>
        <w:t>The Loophole</w:t>
      </w:r>
      <w:r>
        <w:t>, Nov. 2011 (2011.4), p 79.</w:t>
      </w:r>
    </w:p>
    <w:p w:rsidR="00F25C19" w:rsidRPr="00F25C19" w:rsidRDefault="0005471E" w:rsidP="00F25C19">
      <w:pPr>
        <w:pStyle w:val="BodyParaBullet"/>
      </w:pPr>
      <w:r>
        <w:rPr>
          <w:iCs/>
          <w:sz w:val="23"/>
          <w:szCs w:val="23"/>
        </w:rPr>
        <w:t>F</w:t>
      </w:r>
      <w:r w:rsidR="00F25C19" w:rsidRPr="00F25C19">
        <w:rPr>
          <w:iCs/>
          <w:sz w:val="23"/>
          <w:szCs w:val="23"/>
        </w:rPr>
        <w:t xml:space="preserve">ocuses on the training programme for legislative drafters in Commonwealth Africa over the last five years. </w:t>
      </w:r>
      <w:r>
        <w:rPr>
          <w:iCs/>
          <w:sz w:val="23"/>
          <w:szCs w:val="23"/>
        </w:rPr>
        <w:t>C</w:t>
      </w:r>
      <w:r w:rsidR="00F25C19" w:rsidRPr="00F25C19">
        <w:rPr>
          <w:iCs/>
          <w:sz w:val="23"/>
          <w:szCs w:val="23"/>
        </w:rPr>
        <w:t xml:space="preserve">onsiders the scope of the training and explores the development of legislative counsel as they multi-task in their role in policy formulation, as legal advisers, in peer review mechanisms, as Parliamentary Counsel, as legal advisers and as legislative drafters. </w:t>
      </w:r>
    </w:p>
    <w:p w:rsidR="001A168F" w:rsidRPr="00E872DB" w:rsidRDefault="001A168F" w:rsidP="001A168F">
      <w:pPr>
        <w:pStyle w:val="BodyNum"/>
        <w:numPr>
          <w:ilvl w:val="0"/>
          <w:numId w:val="0"/>
        </w:numPr>
      </w:pPr>
      <w:r w:rsidRPr="00E872DB">
        <w:t xml:space="preserve">‘Assisting developing countries’, </w:t>
      </w:r>
      <w:r w:rsidRPr="00E872DB">
        <w:rPr>
          <w:i/>
        </w:rPr>
        <w:t>Newsletter</w:t>
      </w:r>
      <w:r w:rsidRPr="00E872DB">
        <w:t>,</w:t>
      </w:r>
      <w:r w:rsidRPr="00E872DB">
        <w:rPr>
          <w:i/>
        </w:rPr>
        <w:t xml:space="preserve"> </w:t>
      </w:r>
      <w:r w:rsidR="00815336" w:rsidRPr="00E872DB">
        <w:t>June 1985 (</w:t>
      </w:r>
      <w:r w:rsidRPr="00E872DB">
        <w:t>No. 5</w:t>
      </w:r>
      <w:r w:rsidR="00815336" w:rsidRPr="00E872DB">
        <w:t>)</w:t>
      </w:r>
      <w:r w:rsidRPr="00E872DB">
        <w:t>.</w:t>
      </w:r>
    </w:p>
    <w:p w:rsidR="001A168F" w:rsidRDefault="00861D5B" w:rsidP="001A168F">
      <w:pPr>
        <w:pStyle w:val="BodyParaBullet"/>
      </w:pPr>
      <w:r w:rsidRPr="00E872DB">
        <w:t xml:space="preserve">A note on the </w:t>
      </w:r>
      <w:r w:rsidR="001A168F" w:rsidRPr="00E872DB">
        <w:t>Australian Government program for on</w:t>
      </w:r>
      <w:r w:rsidR="00A70C56" w:rsidRPr="00E872DB">
        <w:noBreakHyphen/>
      </w:r>
      <w:r w:rsidR="001A168F" w:rsidRPr="00E872DB">
        <w:t>the</w:t>
      </w:r>
      <w:r w:rsidR="00A70C56" w:rsidRPr="00E872DB">
        <w:noBreakHyphen/>
      </w:r>
      <w:r w:rsidR="001A168F" w:rsidRPr="00E872DB">
        <w:t>job training in Australia for legislative drafters from the Pacific region (to commence early in 1986). Other ways of assisting developing countries by provision of the services of experienced drafters are discussed.</w:t>
      </w:r>
    </w:p>
    <w:p w:rsidR="008B32BA" w:rsidRDefault="008B32BA" w:rsidP="008B32BA">
      <w:pPr>
        <w:pStyle w:val="BodyNum"/>
        <w:numPr>
          <w:ilvl w:val="0"/>
          <w:numId w:val="0"/>
        </w:numPr>
      </w:pPr>
      <w:r>
        <w:t xml:space="preserve">Bakibinga, E, ‘African counsel selected for Australian fellowship program’, </w:t>
      </w:r>
      <w:r>
        <w:rPr>
          <w:i/>
        </w:rPr>
        <w:t>Newsletter</w:t>
      </w:r>
      <w:r>
        <w:t>, May 2012, p 9.</w:t>
      </w:r>
    </w:p>
    <w:p w:rsidR="008B32BA" w:rsidRDefault="008B32BA" w:rsidP="008B32BA">
      <w:pPr>
        <w:pStyle w:val="BodyParaBullet"/>
      </w:pPr>
      <w:r>
        <w:t>Announcement of selection of 10 drafters from Botswana, Cameroon, Kenya and Uganda for annual Australian Leadership Awards Fellowship program: Legislative Drafting Capacity Building, in Sydney, 30 July - 7 Sep. 2012.</w:t>
      </w:r>
    </w:p>
    <w:p w:rsidR="008B32BA" w:rsidRDefault="008B32BA" w:rsidP="008B32BA">
      <w:pPr>
        <w:pStyle w:val="BodyNum"/>
        <w:numPr>
          <w:ilvl w:val="0"/>
          <w:numId w:val="0"/>
        </w:numPr>
      </w:pPr>
      <w:r>
        <w:t xml:space="preserve">Bellis, MD, ‘Is it possible to teach legislative drafting in a university setting?’, </w:t>
      </w:r>
      <w:r>
        <w:rPr>
          <w:i/>
        </w:rPr>
        <w:t>The Loophole</w:t>
      </w:r>
      <w:r>
        <w:t>, Oct. 2015 (2015.2), p 11.</w:t>
      </w:r>
    </w:p>
    <w:p w:rsidR="008B32BA" w:rsidRPr="00E872DB" w:rsidRDefault="008B32BA" w:rsidP="008B32BA">
      <w:pPr>
        <w:pStyle w:val="BodyParaBullet"/>
      </w:pPr>
      <w:r>
        <w:t>The article considers whether legislative drafting can be taught in a university setting. The author describes his experience teaching such a course at George Washington University’s Graduate School of Professional Studies in Washington D.C.</w:t>
      </w:r>
    </w:p>
    <w:p w:rsidR="001A168F" w:rsidRPr="00E872DB" w:rsidRDefault="001A168F" w:rsidP="001A168F">
      <w:pPr>
        <w:pStyle w:val="BodyNum"/>
        <w:numPr>
          <w:ilvl w:val="0"/>
          <w:numId w:val="0"/>
        </w:numPr>
      </w:pPr>
      <w:r w:rsidRPr="00E872DB">
        <w:t xml:space="preserve">Berry, D, ‘Developing the training function in a parliamentary counsel office’, </w:t>
      </w:r>
      <w:r w:rsidRPr="00E872DB">
        <w:rPr>
          <w:i/>
        </w:rPr>
        <w:t>The Loophole</w:t>
      </w:r>
      <w:r w:rsidRPr="00E872DB">
        <w:t xml:space="preserve">, </w:t>
      </w:r>
      <w:r w:rsidR="007B5AB5" w:rsidRPr="00E872DB">
        <w:t>Nov.</w:t>
      </w:r>
      <w:r w:rsidRPr="00E872DB">
        <w:t xml:space="preserve"> 1990 (3.1), in ‘Papers’, p 104s.</w:t>
      </w:r>
    </w:p>
    <w:p w:rsidR="001A168F" w:rsidRPr="00E872DB" w:rsidRDefault="001A168F" w:rsidP="001A168F">
      <w:pPr>
        <w:pStyle w:val="BodyParaBullet"/>
      </w:pPr>
      <w:r w:rsidRPr="00E872DB">
        <w:t>The author urges a reconsideration of their current training policies and the introduction of program of formal training for their new legal staff.</w:t>
      </w:r>
    </w:p>
    <w:p w:rsidR="001A168F" w:rsidRPr="00E872DB" w:rsidRDefault="0088044A" w:rsidP="001A168F">
      <w:pPr>
        <w:pStyle w:val="BodyNum"/>
        <w:numPr>
          <w:ilvl w:val="0"/>
          <w:numId w:val="0"/>
        </w:numPr>
      </w:pPr>
      <w:r w:rsidRPr="00E872DB">
        <w:lastRenderedPageBreak/>
        <w:t>——,</w:t>
      </w:r>
      <w:r w:rsidR="001A168F" w:rsidRPr="00E872DB">
        <w:t xml:space="preserve"> ‘Legislative drafting training in the Hong Kong Department of Justice’, </w:t>
      </w:r>
      <w:r w:rsidR="001A168F" w:rsidRPr="00E872DB">
        <w:rPr>
          <w:i/>
        </w:rPr>
        <w:t>The Loophole</w:t>
      </w:r>
      <w:r w:rsidR="001A168F" w:rsidRPr="00E872DB">
        <w:t xml:space="preserve">, </w:t>
      </w:r>
      <w:r w:rsidR="007B5AB5" w:rsidRPr="00E872DB">
        <w:t>Mar.</w:t>
      </w:r>
      <w:r w:rsidR="001A168F" w:rsidRPr="00E872DB">
        <w:t xml:space="preserve"> 2005 (2005.1), p 13.</w:t>
      </w:r>
    </w:p>
    <w:p w:rsidR="001A168F" w:rsidRPr="00E872DB" w:rsidRDefault="001A168F" w:rsidP="001A168F">
      <w:pPr>
        <w:pStyle w:val="BodyParaBullet"/>
      </w:pPr>
      <w:r w:rsidRPr="00E872DB">
        <w:t>While there is still a place for the master and apprentice approach, there is also room for a formal program to help novice counsel to develop drafting skills, and to acquire relevant knowledge and experience more quickly, so that they become more efficient and productive earlier than they would otherwise.</w:t>
      </w:r>
    </w:p>
    <w:p w:rsidR="00E7095E" w:rsidRPr="00E872DB" w:rsidRDefault="00E7095E" w:rsidP="00E7095E">
      <w:pPr>
        <w:pStyle w:val="BodyNum"/>
        <w:numPr>
          <w:ilvl w:val="0"/>
          <w:numId w:val="0"/>
        </w:numPr>
      </w:pPr>
      <w:r w:rsidRPr="00E872DB">
        <w:t xml:space="preserve">Burrows, J, ‘The difficulties of teaching legislation to students’, </w:t>
      </w:r>
      <w:r w:rsidRPr="00E872DB">
        <w:rPr>
          <w:i/>
        </w:rPr>
        <w:t>The Loophole</w:t>
      </w:r>
      <w:r w:rsidRPr="00E872DB">
        <w:t xml:space="preserve">, </w:t>
      </w:r>
      <w:r w:rsidR="007B5AB5" w:rsidRPr="00E872DB">
        <w:t>Aug.</w:t>
      </w:r>
      <w:r w:rsidRPr="00E872DB">
        <w:t xml:space="preserve"> 2010 (2010.2), p 24.</w:t>
      </w:r>
    </w:p>
    <w:p w:rsidR="00E7095E" w:rsidRDefault="00E7095E" w:rsidP="00E7095E">
      <w:pPr>
        <w:pStyle w:val="BodyParaBullet"/>
      </w:pPr>
      <w:r w:rsidRPr="00E872DB">
        <w:t>The author observes that students are more at home with common law than with statute law.  He sets out a framework for the comprehensive teaching of legislation (including drafting and interpretation) to undergraduate law students.</w:t>
      </w:r>
    </w:p>
    <w:p w:rsidR="00C5796F" w:rsidRDefault="00C5796F" w:rsidP="00C5796F">
      <w:pPr>
        <w:pStyle w:val="BodyNum"/>
        <w:numPr>
          <w:ilvl w:val="0"/>
          <w:numId w:val="0"/>
        </w:numPr>
      </w:pPr>
      <w:r>
        <w:t xml:space="preserve">Dewhurst, D, JM Keyes &amp; A Zariski, ‘The winds of open education: a new era in the training and professional development of legislative counsel’, </w:t>
      </w:r>
      <w:r>
        <w:rPr>
          <w:i/>
        </w:rPr>
        <w:t>The Loophole</w:t>
      </w:r>
      <w:r>
        <w:t>, Oct. 2013 (2013.3), p 48.</w:t>
      </w:r>
    </w:p>
    <w:p w:rsidR="00C5796F" w:rsidRPr="0064163F" w:rsidRDefault="00C5796F" w:rsidP="00C5796F">
      <w:pPr>
        <w:pStyle w:val="BodyParaBullet"/>
      </w:pPr>
      <w:r>
        <w:t>The article examines the practical, pedagogical and technical considerations in updating the Commonwealth of Learning legislative drafting distance education training program and adapting it to be offered as open educational resources.</w:t>
      </w:r>
    </w:p>
    <w:p w:rsidR="00C5796F" w:rsidRDefault="00C5796F" w:rsidP="00C5796F">
      <w:pPr>
        <w:pStyle w:val="BodyNum"/>
        <w:numPr>
          <w:ilvl w:val="0"/>
          <w:numId w:val="0"/>
        </w:numPr>
      </w:pPr>
      <w:r>
        <w:t xml:space="preserve">Dushiminana, L, ‘Aspects of legislative drafting: some African realities’, </w:t>
      </w:r>
      <w:r>
        <w:rPr>
          <w:i/>
        </w:rPr>
        <w:t>The Loophole</w:t>
      </w:r>
      <w:r>
        <w:t>, Apr. 2012 (2012.2), p 45.</w:t>
      </w:r>
    </w:p>
    <w:p w:rsidR="00C5796F" w:rsidRDefault="00C5796F" w:rsidP="00C5796F">
      <w:pPr>
        <w:pStyle w:val="BodyParaBullet"/>
      </w:pPr>
      <w:r>
        <w:t>The article highlights challenges facing African legislative drafting, the need to improve the intelligibility of legislation to make it accessible to users, and training required to develop competent drafters in African countries.</w:t>
      </w:r>
    </w:p>
    <w:p w:rsidR="00C5796F" w:rsidRDefault="00C5796F" w:rsidP="00C5796F">
      <w:pPr>
        <w:pStyle w:val="BodyNum"/>
        <w:numPr>
          <w:ilvl w:val="0"/>
          <w:numId w:val="0"/>
        </w:numPr>
      </w:pPr>
      <w:r>
        <w:t xml:space="preserve">Ferrie, W, ‘Development of legislative drafting skills </w:t>
      </w:r>
      <w:r>
        <w:noBreakHyphen/>
        <w:t xml:space="preserve"> the benefits of exchanges’, Oct. 2013 (2013.3) p 17.</w:t>
      </w:r>
    </w:p>
    <w:p w:rsidR="00C5796F" w:rsidRPr="00E872DB" w:rsidRDefault="00C5796F" w:rsidP="00C5796F">
      <w:pPr>
        <w:pStyle w:val="BodyParaBullet"/>
      </w:pPr>
      <w:r>
        <w:t>Willie Ferrie of the Office of the Scottish Parliamentary Counsel swapped jobs with Toni Walsh of Australian Commonwealth Office of Parliamentary Counsel for a period in 2009. In this article, Willie describes this inter-office exchange.</w:t>
      </w:r>
    </w:p>
    <w:p w:rsidR="001A168F" w:rsidRPr="00E872DB" w:rsidRDefault="001A168F" w:rsidP="001A168F">
      <w:pPr>
        <w:pStyle w:val="BodyNum"/>
        <w:numPr>
          <w:ilvl w:val="0"/>
          <w:numId w:val="0"/>
        </w:numPr>
      </w:pPr>
      <w:r w:rsidRPr="00E872DB">
        <w:t xml:space="preserve">Himsworth, CMG, ‘Letter to Peter J Pagano’, </w:t>
      </w:r>
      <w:r w:rsidRPr="00E872DB">
        <w:rPr>
          <w:i/>
        </w:rPr>
        <w:t>The Loophole</w:t>
      </w:r>
      <w:r w:rsidRPr="00E872DB">
        <w:t xml:space="preserve">, </w:t>
      </w:r>
      <w:r w:rsidR="007B5AB5" w:rsidRPr="00E872DB">
        <w:t>Sept.</w:t>
      </w:r>
      <w:r w:rsidRPr="00E872DB">
        <w:t xml:space="preserve"> 1988 (2.3), p 7.</w:t>
      </w:r>
    </w:p>
    <w:p w:rsidR="001A168F" w:rsidRPr="00E872DB" w:rsidRDefault="001A168F" w:rsidP="001A168F">
      <w:pPr>
        <w:pStyle w:val="BodyParaBullet"/>
      </w:pPr>
      <w:r w:rsidRPr="00E872DB">
        <w:t>A letter sent by CMG Himsworth (Department of Constitutional and Administrative Law, University of Edinburgh) to Mr Pagano, Chief Legislative Counsel, Alberta, Canada about a one</w:t>
      </w:r>
      <w:r w:rsidR="00A70C56" w:rsidRPr="00E872DB">
        <w:t xml:space="preserve"> </w:t>
      </w:r>
      <w:r w:rsidRPr="00E872DB">
        <w:t>year programme in Legislative Drafting leading to the award of a LLM degree offered by the University of Edinburgh.</w:t>
      </w:r>
    </w:p>
    <w:p w:rsidR="001A168F" w:rsidRPr="00E872DB" w:rsidRDefault="001A168F" w:rsidP="001A168F">
      <w:pPr>
        <w:pStyle w:val="BodyNum"/>
        <w:numPr>
          <w:ilvl w:val="0"/>
          <w:numId w:val="0"/>
        </w:numPr>
        <w:rPr>
          <w:i/>
        </w:rPr>
      </w:pPr>
      <w:r w:rsidRPr="00E872DB">
        <w:t xml:space="preserve">‘How not to train legislative draftsmen: “The Legislative Drafting (Training) Course Bill, 1987”’, </w:t>
      </w:r>
      <w:r w:rsidRPr="00E872DB">
        <w:rPr>
          <w:i/>
        </w:rPr>
        <w:t>The Loophole</w:t>
      </w:r>
      <w:r w:rsidRPr="00E872DB">
        <w:t xml:space="preserve">, </w:t>
      </w:r>
      <w:r w:rsidR="007B5AB5" w:rsidRPr="00E872DB">
        <w:t>Feb.</w:t>
      </w:r>
      <w:r w:rsidRPr="00E872DB">
        <w:t xml:space="preserve"> 1988 (2.2), p 39.</w:t>
      </w:r>
    </w:p>
    <w:p w:rsidR="001A168F" w:rsidRPr="00E872DB" w:rsidRDefault="001A168F" w:rsidP="001A168F">
      <w:pPr>
        <w:pStyle w:val="BodyParaBullet"/>
      </w:pPr>
      <w:r w:rsidRPr="00E872DB">
        <w:lastRenderedPageBreak/>
        <w:t>A bill composed, tongue</w:t>
      </w:r>
      <w:r w:rsidR="00A70C56" w:rsidRPr="00E872DB">
        <w:noBreakHyphen/>
      </w:r>
      <w:r w:rsidRPr="00E872DB">
        <w:t>in</w:t>
      </w:r>
      <w:r w:rsidR="00A70C56" w:rsidRPr="00E872DB">
        <w:noBreakHyphen/>
      </w:r>
      <w:r w:rsidRPr="00E872DB">
        <w:t xml:space="preserve">cheek, by trainees to show their appreciation to Justice VCRAC Crabbe, course director of </w:t>
      </w:r>
      <w:r w:rsidR="00D41BD0" w:rsidRPr="00E872DB">
        <w:t>a legislative drafting course</w:t>
      </w:r>
      <w:r w:rsidRPr="00E872DB">
        <w:t xml:space="preserve"> sponsored by the Commonwealth</w:t>
      </w:r>
      <w:r w:rsidR="00D41BD0" w:rsidRPr="00E872DB">
        <w:t xml:space="preserve"> Fund for Technical Cooperation</w:t>
      </w:r>
      <w:r w:rsidRPr="00E872DB">
        <w:t>.</w:t>
      </w:r>
    </w:p>
    <w:p w:rsidR="00D41BD0" w:rsidRPr="00E872DB" w:rsidRDefault="00D41BD0" w:rsidP="00D41BD0">
      <w:pPr>
        <w:pStyle w:val="BodyNum"/>
        <w:numPr>
          <w:ilvl w:val="0"/>
          <w:numId w:val="0"/>
        </w:numPr>
      </w:pPr>
      <w:r w:rsidRPr="00E872DB">
        <w:t xml:space="preserve">‘Legislative draftsmen: their training and retention’, </w:t>
      </w:r>
      <w:r w:rsidRPr="00E872DB">
        <w:rPr>
          <w:i/>
        </w:rPr>
        <w:t>Newsletter</w:t>
      </w:r>
      <w:r w:rsidRPr="00E872DB">
        <w:t>, Nov. 1983 (No. 1), p 2 (summary of paper by GP Nazareth, Commonwealth Law Minister’s meeting, Feb. 1993).</w:t>
      </w:r>
    </w:p>
    <w:p w:rsidR="00D41BD0" w:rsidRDefault="00D41BD0" w:rsidP="00D41BD0">
      <w:pPr>
        <w:pStyle w:val="BodyParaBullet"/>
      </w:pPr>
      <w:r w:rsidRPr="00E872DB">
        <w:t>The paper discusses steps taken to deal with shortages of drafters in Commonwealth countries over the previous 10 years.  Topics covered include training (formal and in</w:t>
      </w:r>
      <w:r w:rsidR="00A70C56" w:rsidRPr="00E872DB">
        <w:noBreakHyphen/>
      </w:r>
      <w:r w:rsidRPr="00E872DB">
        <w:t>service); recruitment and retention; and sharing of drafting resources between countries.</w:t>
      </w:r>
    </w:p>
    <w:p w:rsidR="00C5796F" w:rsidRDefault="00C5796F" w:rsidP="00C5796F">
      <w:pPr>
        <w:pStyle w:val="BodyNum"/>
        <w:numPr>
          <w:ilvl w:val="0"/>
          <w:numId w:val="0"/>
        </w:numPr>
      </w:pPr>
      <w:r>
        <w:t xml:space="preserve">Lovric, D, ‘A strategic view of drafting training for tomorrow’s needs’, </w:t>
      </w:r>
      <w:r>
        <w:rPr>
          <w:i/>
        </w:rPr>
        <w:t>The Loophole</w:t>
      </w:r>
      <w:r>
        <w:t>, Oct. 2013 (2013.3), p 7.</w:t>
      </w:r>
    </w:p>
    <w:p w:rsidR="00C5796F" w:rsidRPr="00E872DB" w:rsidRDefault="00C5796F" w:rsidP="00C5796F">
      <w:pPr>
        <w:pStyle w:val="BodyParaBullet"/>
      </w:pPr>
      <w:r>
        <w:t xml:space="preserve">The </w:t>
      </w:r>
      <w:r w:rsidRPr="006620CD">
        <w:rPr>
          <w:lang w:eastAsia="en-US"/>
        </w:rPr>
        <w:t>article</w:t>
      </w:r>
      <w:r>
        <w:t xml:space="preserve"> reviews current approaches to training, likely trends in legal practice and education and training opportunities offered by IT.</w:t>
      </w:r>
    </w:p>
    <w:p w:rsidR="00455D6F" w:rsidRDefault="00455D6F" w:rsidP="001A168F">
      <w:pPr>
        <w:pStyle w:val="BodyNum"/>
        <w:numPr>
          <w:ilvl w:val="0"/>
          <w:numId w:val="0"/>
        </w:numPr>
      </w:pPr>
      <w:r>
        <w:t xml:space="preserve">‘Malaysian legislative drafting course—drafting financial provisions’, </w:t>
      </w:r>
      <w:r>
        <w:rPr>
          <w:i/>
        </w:rPr>
        <w:t>Newsletter</w:t>
      </w:r>
      <w:r>
        <w:t>, Nov. 2010, p 51.</w:t>
      </w:r>
    </w:p>
    <w:p w:rsidR="00455D6F" w:rsidRDefault="00455D6F" w:rsidP="00455D6F">
      <w:pPr>
        <w:pStyle w:val="BodyParaBullet"/>
      </w:pPr>
      <w:r>
        <w:t xml:space="preserve">A brief account of the </w:t>
      </w:r>
      <w:r w:rsidR="00397BF8">
        <w:t xml:space="preserve">3-day </w:t>
      </w:r>
      <w:r>
        <w:t xml:space="preserve">course held in September 2010, organised by the </w:t>
      </w:r>
      <w:r w:rsidRPr="00455D6F">
        <w:rPr>
          <w:i/>
        </w:rPr>
        <w:t>Institut Lathihan Kehakiman Dan Perundangan Malaysia</w:t>
      </w:r>
      <w:r>
        <w:t>, convened by Mohan Veeriah and conducted by Duncan Berry and Corinne Systun.</w:t>
      </w:r>
    </w:p>
    <w:p w:rsidR="00C5796F" w:rsidRDefault="00C5796F" w:rsidP="00C5796F">
      <w:pPr>
        <w:pStyle w:val="BodyNum"/>
        <w:numPr>
          <w:ilvl w:val="0"/>
          <w:numId w:val="0"/>
        </w:numPr>
      </w:pPr>
      <w:r>
        <w:t xml:space="preserve">Markman, S, ‘Climbing constitution hill </w:t>
      </w:r>
      <w:r>
        <w:noBreakHyphen/>
        <w:t xml:space="preserve"> teaching legislative drafting in Ireland’, Oct. 2013, (2103.3), p 28.</w:t>
      </w:r>
    </w:p>
    <w:p w:rsidR="00C5796F" w:rsidRPr="00FF3F0A" w:rsidRDefault="00C5796F" w:rsidP="00C5796F">
      <w:pPr>
        <w:pStyle w:val="BodyParaBullet"/>
      </w:pPr>
      <w:r>
        <w:t>The article describes the author’s experience in creating and delivering a part-time introductory course for would-be drafters in Dublin, Ireland.</w:t>
      </w:r>
    </w:p>
    <w:p w:rsidR="00C5796F" w:rsidRDefault="00C5796F" w:rsidP="00C5796F">
      <w:pPr>
        <w:pStyle w:val="BodyParaBullet"/>
        <w:numPr>
          <w:ilvl w:val="0"/>
          <w:numId w:val="0"/>
        </w:numPr>
      </w:pPr>
      <w:r>
        <w:t xml:space="preserve">Moran, E, ‘A legislative counsel’s progress and the role of training’, </w:t>
      </w:r>
      <w:r w:rsidRPr="006620CD">
        <w:rPr>
          <w:i/>
        </w:rPr>
        <w:t>The Loophole</w:t>
      </w:r>
      <w:r>
        <w:t>, Nov. 2012 (2012.3), p 45.</w:t>
      </w:r>
    </w:p>
    <w:p w:rsidR="00C5796F" w:rsidRPr="00455D6F" w:rsidRDefault="00C5796F" w:rsidP="00C5796F">
      <w:pPr>
        <w:pStyle w:val="BodyParaBullet"/>
      </w:pPr>
      <w:r>
        <w:t>The article identifies various milestones in the life of a legislative drafter and suggests training that is appropriate at each stage. Highlights the value of a drafting office ensuring drafters are given training.</w:t>
      </w:r>
    </w:p>
    <w:p w:rsidR="001A168F" w:rsidRPr="00E872DB" w:rsidRDefault="00861D5B" w:rsidP="001A168F">
      <w:pPr>
        <w:pStyle w:val="BodyNum"/>
        <w:numPr>
          <w:ilvl w:val="0"/>
          <w:numId w:val="0"/>
        </w:numPr>
      </w:pPr>
      <w:r w:rsidRPr="00E872DB">
        <w:t>Pope, J</w:t>
      </w:r>
      <w:r w:rsidR="001A168F" w:rsidRPr="00E872DB">
        <w:t xml:space="preserve">D, ‘Letter to all CALC members’, </w:t>
      </w:r>
      <w:r w:rsidR="001A168F" w:rsidRPr="00E872DB">
        <w:rPr>
          <w:i/>
        </w:rPr>
        <w:t>The Loophole</w:t>
      </w:r>
      <w:r w:rsidR="001A168F" w:rsidRPr="00E872DB">
        <w:t xml:space="preserve">, </w:t>
      </w:r>
      <w:r w:rsidR="007B5AB5" w:rsidRPr="00E872DB">
        <w:t>Sept.</w:t>
      </w:r>
      <w:r w:rsidR="001A168F" w:rsidRPr="00E872DB">
        <w:t xml:space="preserve"> 1988 (2.3), p 9.</w:t>
      </w:r>
    </w:p>
    <w:p w:rsidR="001A168F" w:rsidRPr="00E872DB" w:rsidRDefault="001A168F" w:rsidP="001A168F">
      <w:pPr>
        <w:pStyle w:val="BodyParaBullet"/>
      </w:pPr>
      <w:r w:rsidRPr="00E872DB">
        <w:t>An open letter by JD Pope (Director, Legal Section, Commonwealth Secretariat, London) to all CALC members requesting comments on a proposal for a correspo</w:t>
      </w:r>
      <w:r w:rsidR="00D41BD0" w:rsidRPr="00E872DB">
        <w:t>ndence course leading to a post</w:t>
      </w:r>
      <w:r w:rsidRPr="00E872DB">
        <w:t>graduate diploma in legislation drafting, possibly to be managed under the aegis of the Institute for Advanced Legal Studies (University of London).</w:t>
      </w:r>
    </w:p>
    <w:p w:rsidR="001A168F" w:rsidRPr="00E872DB" w:rsidRDefault="001A168F" w:rsidP="001A168F">
      <w:pPr>
        <w:pStyle w:val="BodyNum"/>
        <w:numPr>
          <w:ilvl w:val="0"/>
          <w:numId w:val="0"/>
        </w:numPr>
      </w:pPr>
      <w:r w:rsidRPr="00E872DB">
        <w:t xml:space="preserve">‘Qualifications and status of drafters’, </w:t>
      </w:r>
      <w:r w:rsidRPr="00E872DB">
        <w:rPr>
          <w:i/>
        </w:rPr>
        <w:t>Newsletter</w:t>
      </w:r>
      <w:r w:rsidR="00815336" w:rsidRPr="00E872DB">
        <w:t>, June 1984 (</w:t>
      </w:r>
      <w:r w:rsidRPr="00E872DB">
        <w:t>No. 2</w:t>
      </w:r>
      <w:r w:rsidR="00815336" w:rsidRPr="00E872DB">
        <w:t>)</w:t>
      </w:r>
      <w:r w:rsidRPr="00E872DB">
        <w:t>, p 10.</w:t>
      </w:r>
    </w:p>
    <w:p w:rsidR="001A168F" w:rsidRPr="00E872DB" w:rsidRDefault="00861D5B" w:rsidP="001A168F">
      <w:pPr>
        <w:pStyle w:val="BodyParaBullet"/>
      </w:pPr>
      <w:r w:rsidRPr="00E872DB">
        <w:t xml:space="preserve">A discussion of </w:t>
      </w:r>
      <w:r w:rsidR="001A168F" w:rsidRPr="00E872DB">
        <w:t>issues surrounding the appointment as legislative drafters of lawyers (or others) not entitled to practise law.</w:t>
      </w:r>
    </w:p>
    <w:p w:rsidR="001A168F" w:rsidRPr="00E872DB" w:rsidRDefault="001A168F" w:rsidP="001A168F">
      <w:pPr>
        <w:pStyle w:val="BodyNum"/>
        <w:numPr>
          <w:ilvl w:val="0"/>
          <w:numId w:val="0"/>
        </w:numPr>
      </w:pPr>
      <w:r w:rsidRPr="00E872DB">
        <w:lastRenderedPageBreak/>
        <w:t xml:space="preserve">Quiggin, P, ‘Training and development of legislative drafters’, </w:t>
      </w:r>
      <w:r w:rsidRPr="00E872DB">
        <w:rPr>
          <w:i/>
        </w:rPr>
        <w:t>The Loophole</w:t>
      </w:r>
      <w:r w:rsidRPr="00E872DB">
        <w:t>, July 2007 (2007.2), p 14.</w:t>
      </w:r>
    </w:p>
    <w:p w:rsidR="001A168F" w:rsidRPr="00E872DB" w:rsidRDefault="001A168F" w:rsidP="001A168F">
      <w:pPr>
        <w:pStyle w:val="BodyParaBullet"/>
      </w:pPr>
      <w:r w:rsidRPr="00E872DB">
        <w:t>This paper looks at the training and development of drafters, considering what skills a drafter requires, the system that the Australian Office of Parliamentary Counsel uses, how well that system works and what other systems can be used.</w:t>
      </w:r>
    </w:p>
    <w:p w:rsidR="001A168F" w:rsidRPr="00E872DB" w:rsidRDefault="001A168F" w:rsidP="00B72EFE">
      <w:pPr>
        <w:pStyle w:val="BodyNum"/>
        <w:numPr>
          <w:ilvl w:val="0"/>
          <w:numId w:val="0"/>
        </w:numPr>
      </w:pPr>
      <w:r w:rsidRPr="00E872DB">
        <w:t>‘</w:t>
      </w:r>
      <w:r w:rsidRPr="00E872DB">
        <w:rPr>
          <w:lang w:eastAsia="en-US"/>
        </w:rPr>
        <w:t>Ugandan</w:t>
      </w:r>
      <w:r w:rsidRPr="00E872DB">
        <w:t xml:space="preserve"> MPs to train in legislative drafting’, </w:t>
      </w:r>
      <w:r w:rsidR="007B5AB5" w:rsidRPr="00E872DB">
        <w:rPr>
          <w:i/>
        </w:rPr>
        <w:t>Newsletter</w:t>
      </w:r>
      <w:r w:rsidRPr="00E872DB">
        <w:t xml:space="preserve">, </w:t>
      </w:r>
      <w:r w:rsidR="007B5AB5" w:rsidRPr="00E872DB">
        <w:t>Mar.</w:t>
      </w:r>
      <w:r w:rsidRPr="00E872DB">
        <w:t xml:space="preserve"> 2003, p 20 (</w:t>
      </w:r>
      <w:r w:rsidR="002104E0" w:rsidRPr="00E872DB">
        <w:t>repub.</w:t>
      </w:r>
      <w:r w:rsidRPr="00E872DB">
        <w:t xml:space="preserve"> from allafrica.com website).</w:t>
      </w:r>
    </w:p>
    <w:p w:rsidR="001A168F" w:rsidRDefault="00861D5B" w:rsidP="001A168F">
      <w:pPr>
        <w:pStyle w:val="BodyParaBullet"/>
      </w:pPr>
      <w:r w:rsidRPr="00E872DB">
        <w:t>A r</w:t>
      </w:r>
      <w:r w:rsidR="001A168F" w:rsidRPr="00E872DB">
        <w:t>eport of</w:t>
      </w:r>
      <w:r w:rsidRPr="00E872DB">
        <w:t xml:space="preserve"> a</w:t>
      </w:r>
      <w:r w:rsidR="001A168F" w:rsidRPr="00E872DB">
        <w:t xml:space="preserve"> course aimed at equipping MPs with legal knowledge relevant to drafting laws.</w:t>
      </w:r>
    </w:p>
    <w:p w:rsidR="00E70084" w:rsidRDefault="00E70084" w:rsidP="00E70084">
      <w:pPr>
        <w:pStyle w:val="BodyNum"/>
        <w:numPr>
          <w:ilvl w:val="0"/>
          <w:numId w:val="0"/>
        </w:numPr>
      </w:pPr>
      <w:r>
        <w:t xml:space="preserve">Xanthaki, H, ‘Duncan Berry: a visionary of training in legislative drafting’, </w:t>
      </w:r>
      <w:r>
        <w:rPr>
          <w:i/>
        </w:rPr>
        <w:t>The Loophole</w:t>
      </w:r>
      <w:r>
        <w:t>, Feb. 2011 (2011.1), p 18.</w:t>
      </w:r>
    </w:p>
    <w:p w:rsidR="00E70084" w:rsidRDefault="0005471E" w:rsidP="00E70084">
      <w:pPr>
        <w:pStyle w:val="BodyParaBullet"/>
      </w:pPr>
      <w:r>
        <w:t>Describes the</w:t>
      </w:r>
      <w:r w:rsidR="00E70084">
        <w:t xml:space="preserve"> formal training method for legislative drafters advocated by the author and Duncan Berry. Discusses the need for academic training as well as experience in the form of mentoring training on the job.</w:t>
      </w:r>
    </w:p>
    <w:p w:rsidR="008B32BA" w:rsidRDefault="002711A2" w:rsidP="008B32BA">
      <w:pPr>
        <w:pStyle w:val="BodyNum"/>
        <w:numPr>
          <w:ilvl w:val="0"/>
          <w:numId w:val="0"/>
        </w:numPr>
      </w:pPr>
      <w:r>
        <w:t>Zariski, A</w:t>
      </w:r>
      <w:r w:rsidR="008B32BA">
        <w:t xml:space="preserve">, ‘Launch of open access online courses in legislative drafting’, </w:t>
      </w:r>
      <w:r w:rsidR="008B32BA">
        <w:rPr>
          <w:i/>
        </w:rPr>
        <w:t>Newsletter</w:t>
      </w:r>
      <w:r w:rsidR="008B32BA">
        <w:t>, Feb. 2015, p 14.</w:t>
      </w:r>
    </w:p>
    <w:p w:rsidR="008B32BA" w:rsidRPr="00E872DB" w:rsidRDefault="008B32BA" w:rsidP="008B32BA">
      <w:pPr>
        <w:pStyle w:val="BodyParaBullet"/>
      </w:pPr>
      <w:r>
        <w:t>Announcement of 4 online non-credit courses offered free of charge by Athabasca University.</w:t>
      </w:r>
    </w:p>
    <w:p w:rsidR="004B6403" w:rsidRPr="00E872DB" w:rsidRDefault="0092055E" w:rsidP="00E872DB">
      <w:pPr>
        <w:pStyle w:val="Head2"/>
      </w:pPr>
      <w:bookmarkStart w:id="11" w:name="_Toc454282734"/>
      <w:r w:rsidRPr="00E872DB">
        <w:t>3</w:t>
      </w:r>
      <w:r w:rsidRPr="00E872DB">
        <w:tab/>
        <w:t>Product</w:t>
      </w:r>
      <w:bookmarkEnd w:id="11"/>
    </w:p>
    <w:p w:rsidR="0092055E" w:rsidRPr="00E872DB" w:rsidRDefault="0092055E" w:rsidP="00E872DB">
      <w:pPr>
        <w:pStyle w:val="Head3"/>
      </w:pPr>
      <w:bookmarkStart w:id="12" w:name="_Toc454282735"/>
      <w:r w:rsidRPr="00E872DB">
        <w:t>3.1</w:t>
      </w:r>
      <w:r w:rsidRPr="00E872DB">
        <w:tab/>
        <w:t>Drafting technique and theory</w:t>
      </w:r>
      <w:bookmarkEnd w:id="12"/>
    </w:p>
    <w:p w:rsidR="00F35597" w:rsidRPr="00E872DB" w:rsidRDefault="00F35597" w:rsidP="00F35597">
      <w:pPr>
        <w:pStyle w:val="BodyNum"/>
        <w:numPr>
          <w:ilvl w:val="0"/>
          <w:numId w:val="0"/>
        </w:numPr>
        <w:rPr>
          <w:i/>
        </w:rPr>
      </w:pPr>
      <w:r>
        <w:t>Alexander, P</w:t>
      </w:r>
      <w:r w:rsidRPr="00E872DB">
        <w:t>, ‘</w:t>
      </w:r>
      <w:r>
        <w:t>Language of calculation and determination: drafting taxation laws</w:t>
      </w:r>
      <w:r w:rsidRPr="00E872DB">
        <w:t xml:space="preserve">’, </w:t>
      </w:r>
      <w:r w:rsidRPr="00E872DB">
        <w:rPr>
          <w:i/>
        </w:rPr>
        <w:t>The Loophole</w:t>
      </w:r>
      <w:r w:rsidRPr="00E872DB">
        <w:t>, Jan. 20</w:t>
      </w:r>
      <w:r>
        <w:t>16</w:t>
      </w:r>
      <w:r w:rsidRPr="00E872DB">
        <w:t xml:space="preserve"> (201</w:t>
      </w:r>
      <w:r>
        <w:t>6</w:t>
      </w:r>
      <w:r w:rsidRPr="00E872DB">
        <w:t xml:space="preserve">.1), p </w:t>
      </w:r>
      <w:r>
        <w:t>40</w:t>
      </w:r>
      <w:r w:rsidRPr="00E872DB">
        <w:t>.</w:t>
      </w:r>
    </w:p>
    <w:p w:rsidR="00F35597" w:rsidRDefault="00F35597" w:rsidP="00F35597">
      <w:pPr>
        <w:pStyle w:val="BodyParaBullet"/>
      </w:pPr>
      <w:r>
        <w:t xml:space="preserve">The article discusses the drafting and interpretation of tax laws in Australia in the light of an analysis of a Victorian Court of Appeal case, </w:t>
      </w:r>
      <w:r>
        <w:rPr>
          <w:i/>
        </w:rPr>
        <w:t xml:space="preserve">Treasurer of Victoria v Tabcorp Holdings Limited </w:t>
      </w:r>
      <w:r>
        <w:t>[2014] VSCA 143.</w:t>
      </w:r>
    </w:p>
    <w:p w:rsidR="003D098D" w:rsidRDefault="003D098D" w:rsidP="003D098D">
      <w:pPr>
        <w:pStyle w:val="BodyNum"/>
        <w:numPr>
          <w:ilvl w:val="0"/>
          <w:numId w:val="0"/>
        </w:numPr>
      </w:pPr>
      <w:r>
        <w:t xml:space="preserve">Ameer Ali, NAN &amp; S Wilkinson, ‘Statutory adjudication under 9 Commonwealth jurisdictions—a user’s perspective’, </w:t>
      </w:r>
      <w:r>
        <w:rPr>
          <w:i/>
        </w:rPr>
        <w:t>The Loophole</w:t>
      </w:r>
      <w:r>
        <w:t>, Dec. 2010 (2010.3), p 30.</w:t>
      </w:r>
    </w:p>
    <w:p w:rsidR="003D098D" w:rsidRDefault="003D098D" w:rsidP="003D098D">
      <w:pPr>
        <w:pStyle w:val="BodyParaBullet"/>
      </w:pPr>
      <w:r>
        <w:t>A comparative study of drafting technique in legislation for adjudication for construction contracts in 9 Commonwealth jurisdictions, focusing on the Constr</w:t>
      </w:r>
      <w:r w:rsidR="0005471E">
        <w:t>uction Contracts Act 2002 (NZ).</w:t>
      </w:r>
    </w:p>
    <w:p w:rsidR="009201EA" w:rsidRPr="00E872DB" w:rsidRDefault="009201EA" w:rsidP="009201EA">
      <w:pPr>
        <w:pStyle w:val="BodyNum"/>
        <w:numPr>
          <w:ilvl w:val="0"/>
          <w:numId w:val="0"/>
        </w:numPr>
      </w:pPr>
      <w:r w:rsidRPr="00E872DB">
        <w:t>‘Avoidance of “sexist” language in legislation’,</w:t>
      </w:r>
      <w:r w:rsidRPr="00E872DB">
        <w:rPr>
          <w:i/>
        </w:rPr>
        <w:t xml:space="preserve"> The Loophole</w:t>
      </w:r>
      <w:r w:rsidRPr="00E872DB">
        <w:t xml:space="preserve">, Nov. 1990 (3.1), in ‘Papers’, p 87/89s (repub. from </w:t>
      </w:r>
      <w:r w:rsidRPr="00E872DB">
        <w:rPr>
          <w:i/>
        </w:rPr>
        <w:t>Commonwealth Law Bulletin</w:t>
      </w:r>
      <w:r w:rsidRPr="00E872DB">
        <w:t xml:space="preserve"> (1985) 11 CLB 590). See also </w:t>
      </w:r>
      <w:r w:rsidRPr="00E872DB">
        <w:rPr>
          <w:i/>
        </w:rPr>
        <w:t>Newsletter</w:t>
      </w:r>
      <w:r w:rsidRPr="00E872DB">
        <w:t>, Nov. 1984 (No. 3), p 4.</w:t>
      </w:r>
    </w:p>
    <w:p w:rsidR="009201EA" w:rsidRDefault="009201EA" w:rsidP="009201EA">
      <w:pPr>
        <w:pStyle w:val="BodyParaBullet"/>
      </w:pPr>
      <w:r w:rsidRPr="00E872DB">
        <w:t>An announcement by the Australian Attorney</w:t>
      </w:r>
      <w:r w:rsidRPr="00E872DB">
        <w:noBreakHyphen/>
        <w:t xml:space="preserve">General of the Australian government policy on avoiding the use of masculine personal pronouns and </w:t>
      </w:r>
      <w:r w:rsidRPr="00E872DB">
        <w:lastRenderedPageBreak/>
        <w:t>other gender specific drafting practices, indicating the techniques canvassed and the approaches to be adopted by drafters.</w:t>
      </w:r>
    </w:p>
    <w:p w:rsidR="00F35597" w:rsidRDefault="00F35597" w:rsidP="00F35597">
      <w:pPr>
        <w:pStyle w:val="BodyNum"/>
        <w:numPr>
          <w:ilvl w:val="0"/>
          <w:numId w:val="0"/>
        </w:numPr>
      </w:pPr>
      <w:r>
        <w:t>Be</w:t>
      </w:r>
      <w:r w:rsidR="002711A2">
        <w:t>rry, D</w:t>
      </w:r>
      <w:r>
        <w:t xml:space="preserve">, ‘Is it sufficient for legislative counsel to merely state the rules?’, </w:t>
      </w:r>
      <w:r>
        <w:rPr>
          <w:i/>
        </w:rPr>
        <w:t>The Loophole</w:t>
      </w:r>
      <w:r>
        <w:t>, Apr. 2012 (2012.2), p 59.</w:t>
      </w:r>
    </w:p>
    <w:p w:rsidR="00F35597" w:rsidRPr="00E872DB" w:rsidRDefault="00F35597" w:rsidP="00F35597">
      <w:pPr>
        <w:pStyle w:val="BodyParaBullet"/>
      </w:pPr>
      <w:r>
        <w:t>Canvasses the problem that legislative counsel and policy framers often fail to specify the consequences of failing to comply with statutory requirements, contravening statutory prohibitions or fulfilling conditions, so that users are left to guess the consequences.</w:t>
      </w:r>
    </w:p>
    <w:p w:rsidR="00C76329" w:rsidRDefault="00F35597" w:rsidP="00E51811">
      <w:pPr>
        <w:pStyle w:val="BodyNum"/>
        <w:numPr>
          <w:ilvl w:val="0"/>
          <w:numId w:val="0"/>
        </w:numPr>
      </w:pPr>
      <w:r w:rsidRPr="00E872DB">
        <w:t xml:space="preserve">——, </w:t>
      </w:r>
      <w:r w:rsidR="00C76329">
        <w:t xml:space="preserve">‘Purpose sections: why they are a good idea for drafters and users’, </w:t>
      </w:r>
      <w:r w:rsidR="00C76329">
        <w:rPr>
          <w:i/>
        </w:rPr>
        <w:t>The Loophole</w:t>
      </w:r>
      <w:r w:rsidR="00C76329">
        <w:t>, May 2011 (2011.2).</w:t>
      </w:r>
    </w:p>
    <w:p w:rsidR="00C76329" w:rsidRDefault="0005471E" w:rsidP="00C76329">
      <w:pPr>
        <w:pStyle w:val="BodyParaBullet"/>
      </w:pPr>
      <w:r>
        <w:t>A</w:t>
      </w:r>
      <w:r w:rsidR="00C76329">
        <w:t>dvocates the use of purpose or objects clauses because they provide a basic focus for drafters, and indicate the o</w:t>
      </w:r>
      <w:r>
        <w:t>bjectives of the Act for users.</w:t>
      </w:r>
    </w:p>
    <w:p w:rsidR="000C0A49" w:rsidRPr="00E872DB" w:rsidRDefault="000C0A49" w:rsidP="000C0A49">
      <w:pPr>
        <w:pStyle w:val="BodyNum"/>
        <w:numPr>
          <w:ilvl w:val="0"/>
          <w:numId w:val="0"/>
        </w:numPr>
      </w:pPr>
      <w:r w:rsidRPr="00E872DB">
        <w:t xml:space="preserve">——, ‘The importance of getting savings and transitionals right: two contrasting cases’, </w:t>
      </w:r>
      <w:r w:rsidRPr="00E872DB">
        <w:rPr>
          <w:i/>
        </w:rPr>
        <w:t>The Loophole</w:t>
      </w:r>
      <w:r w:rsidRPr="00E872DB">
        <w:t>, Dec. 2001 (2001.1), p 41.</w:t>
      </w:r>
    </w:p>
    <w:p w:rsidR="000C0A49" w:rsidRPr="00C76329" w:rsidRDefault="000C0A49" w:rsidP="000C0A49">
      <w:pPr>
        <w:pStyle w:val="BodyParaBullet"/>
      </w:pPr>
      <w:r w:rsidRPr="00E872DB">
        <w:t>The paper discusses two cases from two different jurisdictions relate to the substitution of statutory of</w:t>
      </w:r>
      <w:r>
        <w:t>fences for common law offences.</w:t>
      </w:r>
    </w:p>
    <w:p w:rsidR="00A35A73" w:rsidRDefault="00A35A73" w:rsidP="00E51811">
      <w:pPr>
        <w:pStyle w:val="BodyNum"/>
        <w:numPr>
          <w:ilvl w:val="0"/>
          <w:numId w:val="0"/>
        </w:numPr>
      </w:pPr>
      <w:r>
        <w:t xml:space="preserve">Bhatia, VK, ‘Drafting legislative provisions: challenges and opportunities’, </w:t>
      </w:r>
      <w:r>
        <w:rPr>
          <w:i/>
        </w:rPr>
        <w:t>The Loophole</w:t>
      </w:r>
      <w:r>
        <w:t>, Dec. 2010 (2010.3), p 5.</w:t>
      </w:r>
    </w:p>
    <w:p w:rsidR="00A35A73" w:rsidRPr="00E872DB" w:rsidRDefault="00A35A73" w:rsidP="00A35A73">
      <w:pPr>
        <w:pStyle w:val="BodyParaBullet"/>
      </w:pPr>
      <w:r>
        <w:t>Analyses legislative discourse as a ‘participation framework’ of considerable complexity. Proposes two versions of legislation: an authoritative ‘easified’ law for specialists, and a non-authoritative ‘simplifie</w:t>
      </w:r>
      <w:r w:rsidR="0005471E">
        <w:t>d’ version for non-specialists</w:t>
      </w:r>
      <w:r>
        <w:t>.</w:t>
      </w:r>
    </w:p>
    <w:p w:rsidR="0092055E" w:rsidRPr="00E872DB" w:rsidRDefault="0092055E" w:rsidP="0092055E">
      <w:pPr>
        <w:pStyle w:val="BodyNum"/>
        <w:numPr>
          <w:ilvl w:val="0"/>
          <w:numId w:val="0"/>
        </w:numPr>
      </w:pPr>
      <w:r w:rsidRPr="00E872DB">
        <w:t xml:space="preserve">Bowman, G, ‘Legislation and explanation’, </w:t>
      </w:r>
      <w:r w:rsidRPr="00E872DB">
        <w:rPr>
          <w:i/>
        </w:rPr>
        <w:t>The Loophole</w:t>
      </w:r>
      <w:r w:rsidRPr="00E872DB">
        <w:t>, June 2000, p 5.</w:t>
      </w:r>
    </w:p>
    <w:p w:rsidR="0092055E" w:rsidRPr="00F35597" w:rsidRDefault="0092055E" w:rsidP="0092055E">
      <w:pPr>
        <w:pStyle w:val="BodyParaBullet"/>
      </w:pPr>
      <w:r w:rsidRPr="00E872DB">
        <w:t xml:space="preserve">This paper discusses the use of purposive or explanatory material in the Bill. The author concludes that legislative text should be confined to what is essential to change the law. Purposive provisions should be treated with caution. The paper also discusses whether the reader can be helped by material outside the legislative text and in this context considers </w:t>
      </w:r>
      <w:r w:rsidRPr="00E872DB">
        <w:rPr>
          <w:i/>
        </w:rPr>
        <w:t>Pepper v Hart.</w:t>
      </w:r>
    </w:p>
    <w:p w:rsidR="00F35597" w:rsidRPr="00E872DB" w:rsidRDefault="00F35597" w:rsidP="00F35597">
      <w:pPr>
        <w:pStyle w:val="BodyNum"/>
        <w:numPr>
          <w:ilvl w:val="0"/>
          <w:numId w:val="0"/>
        </w:numPr>
        <w:rPr>
          <w:i/>
        </w:rPr>
      </w:pPr>
      <w:r>
        <w:t>Erasmus, J &amp; R Carter</w:t>
      </w:r>
      <w:r w:rsidRPr="00E872DB">
        <w:t>, ‘</w:t>
      </w:r>
      <w:r>
        <w:t>CALC Conference master class—inviting drafting instructions</w:t>
      </w:r>
      <w:r w:rsidRPr="00E872DB">
        <w:t xml:space="preserve">’, </w:t>
      </w:r>
      <w:r w:rsidRPr="00E872DB">
        <w:rPr>
          <w:i/>
        </w:rPr>
        <w:t>The Loophole</w:t>
      </w:r>
      <w:r w:rsidRPr="00E872DB">
        <w:t xml:space="preserve">, </w:t>
      </w:r>
      <w:r>
        <w:t>Dec.</w:t>
      </w:r>
      <w:r w:rsidRPr="00E872DB">
        <w:t xml:space="preserve"> 20</w:t>
      </w:r>
      <w:r>
        <w:t>14</w:t>
      </w:r>
      <w:r w:rsidRPr="00E872DB">
        <w:t xml:space="preserve"> (201</w:t>
      </w:r>
      <w:r>
        <w:t>4.3</w:t>
      </w:r>
      <w:r w:rsidRPr="00E872DB">
        <w:t xml:space="preserve">), p </w:t>
      </w:r>
      <w:r>
        <w:t>27</w:t>
      </w:r>
      <w:r w:rsidRPr="00E872DB">
        <w:t>.</w:t>
      </w:r>
    </w:p>
    <w:p w:rsidR="00F35597" w:rsidRPr="00E872DB" w:rsidRDefault="00F35597" w:rsidP="00F35597">
      <w:pPr>
        <w:pStyle w:val="BodyParaBullet"/>
      </w:pPr>
      <w:r>
        <w:t>The article is based on a master class session of the 2013 CALC Conference in Cape Town. The article illustrates the process of inviting drafting instructions using drafts prepared by Janet Erasmus, based on Ross Carter’s instructions, with the 2nd draft responding to instructions ‘invited’ by the 1st draft.</w:t>
      </w:r>
    </w:p>
    <w:p w:rsidR="00E51811" w:rsidRPr="00E872DB" w:rsidRDefault="00E51811" w:rsidP="00E51811">
      <w:pPr>
        <w:pStyle w:val="BodyNum"/>
        <w:numPr>
          <w:ilvl w:val="0"/>
          <w:numId w:val="0"/>
        </w:numPr>
      </w:pPr>
      <w:r w:rsidRPr="00E872DB">
        <w:t xml:space="preserve">Flintoff, F, ‘“From time to time”’, </w:t>
      </w:r>
      <w:r w:rsidRPr="00E872DB">
        <w:rPr>
          <w:i/>
        </w:rPr>
        <w:t>The Loophole</w:t>
      </w:r>
      <w:r w:rsidRPr="00E872DB">
        <w:t xml:space="preserve">, </w:t>
      </w:r>
      <w:r w:rsidR="007B5AB5" w:rsidRPr="00E872DB">
        <w:t>Oct.</w:t>
      </w:r>
      <w:r w:rsidRPr="00E872DB">
        <w:t xml:space="preserve"> 1998, p 45.</w:t>
      </w:r>
    </w:p>
    <w:p w:rsidR="00E51811" w:rsidRPr="00E872DB" w:rsidRDefault="00E51811" w:rsidP="00E51811">
      <w:pPr>
        <w:pStyle w:val="BodyParaBullet"/>
      </w:pPr>
      <w:r w:rsidRPr="00E872DB">
        <w:t>The paper discusses the use, and over</w:t>
      </w:r>
      <w:r w:rsidR="00A70C56" w:rsidRPr="00E872DB">
        <w:noBreakHyphen/>
      </w:r>
      <w:r w:rsidR="00501D5B" w:rsidRPr="00E872DB">
        <w:t>use, of the phrase ‘from time to time’</w:t>
      </w:r>
      <w:r w:rsidRPr="00E872DB">
        <w:t>.</w:t>
      </w:r>
    </w:p>
    <w:p w:rsidR="00E51811" w:rsidRPr="00E872DB" w:rsidRDefault="00E51811" w:rsidP="00E51811">
      <w:pPr>
        <w:pStyle w:val="BodyNum"/>
        <w:numPr>
          <w:ilvl w:val="0"/>
          <w:numId w:val="0"/>
        </w:numPr>
      </w:pPr>
      <w:r w:rsidRPr="00E872DB">
        <w:lastRenderedPageBreak/>
        <w:t>Fung, SYC &amp; A Watson</w:t>
      </w:r>
      <w:r w:rsidR="00A70C56" w:rsidRPr="00E872DB">
        <w:noBreakHyphen/>
      </w:r>
      <w:r w:rsidRPr="00E872DB">
        <w:t xml:space="preserve">Brown, ‘The template: a guide for the analysis of complex legislation’, </w:t>
      </w:r>
      <w:r w:rsidRPr="00E872DB">
        <w:rPr>
          <w:i/>
        </w:rPr>
        <w:t>The Loophole</w:t>
      </w:r>
      <w:r w:rsidRPr="00E872DB">
        <w:t xml:space="preserve">, </w:t>
      </w:r>
      <w:r w:rsidR="007B5AB5" w:rsidRPr="00E872DB">
        <w:t>Feb.</w:t>
      </w:r>
      <w:r w:rsidRPr="00E872DB">
        <w:t xml:space="preserve"> 1996, p 25.</w:t>
      </w:r>
    </w:p>
    <w:p w:rsidR="00E51811" w:rsidRPr="00E872DB" w:rsidRDefault="00E51811" w:rsidP="00E51811">
      <w:pPr>
        <w:pStyle w:val="BodyParaBullet"/>
      </w:pPr>
      <w:r w:rsidRPr="00E872DB">
        <w:t xml:space="preserve">An outline of the authors’ research project for analysing the legislative sentence and legislative style.  The purpose of the project was to provide a general theoretical framework as a foundation for the task of translating Hong Kong laws from English to Chinese.  The project resulted in the publication of a monograph by the authors: </w:t>
      </w:r>
      <w:r w:rsidRPr="00E872DB">
        <w:rPr>
          <w:i/>
        </w:rPr>
        <w:t>The Template: a guide for the analysis of complex legislation</w:t>
      </w:r>
      <w:r w:rsidRPr="00E872DB">
        <w:t>, Research Working Papers, Institute of Advanced Legal Studies (University of London), 1994.</w:t>
      </w:r>
    </w:p>
    <w:p w:rsidR="00E51811" w:rsidRPr="00E872DB" w:rsidRDefault="00E51811" w:rsidP="00E51811">
      <w:pPr>
        <w:pStyle w:val="BodyNum"/>
        <w:numPr>
          <w:ilvl w:val="0"/>
          <w:numId w:val="0"/>
        </w:numPr>
      </w:pPr>
      <w:r w:rsidRPr="00E872DB">
        <w:t xml:space="preserve">Horn, N, ‘Show don’t tell! A graphic approach to amendment of legislation’, </w:t>
      </w:r>
      <w:r w:rsidRPr="00E872DB">
        <w:rPr>
          <w:i/>
        </w:rPr>
        <w:t>The Loophole</w:t>
      </w:r>
      <w:r w:rsidRPr="00E872DB">
        <w:t xml:space="preserve">, </w:t>
      </w:r>
      <w:r w:rsidR="007B5AB5" w:rsidRPr="00E872DB">
        <w:t>Oct.</w:t>
      </w:r>
      <w:r w:rsidRPr="00E872DB">
        <w:t xml:space="preserve"> 1998, p 3.</w:t>
      </w:r>
    </w:p>
    <w:p w:rsidR="00E51811" w:rsidRDefault="00E51811" w:rsidP="00E51811">
      <w:pPr>
        <w:pStyle w:val="BodyParaBullet"/>
      </w:pPr>
      <w:r w:rsidRPr="00E872DB">
        <w:t>The paper proposes an approach to amending legislation that shows amendments graphically by using the device of struck</w:t>
      </w:r>
      <w:r w:rsidR="00A70C56" w:rsidRPr="00E872DB">
        <w:noBreakHyphen/>
      </w:r>
      <w:r w:rsidRPr="00E872DB">
        <w:t>through text and underlining rather than the language of omission and substitution.</w:t>
      </w:r>
    </w:p>
    <w:p w:rsidR="00F35597" w:rsidRDefault="00F35597" w:rsidP="00F35597">
      <w:pPr>
        <w:pStyle w:val="BodyNum"/>
        <w:numPr>
          <w:ilvl w:val="0"/>
          <w:numId w:val="0"/>
        </w:numPr>
      </w:pPr>
      <w:r w:rsidRPr="00E872DB">
        <w:t xml:space="preserve">——, </w:t>
      </w:r>
      <w:r>
        <w:t xml:space="preserve">‘Legislative section headings: drafting techniques, plain language, and redundancy’, </w:t>
      </w:r>
      <w:r>
        <w:rPr>
          <w:i/>
        </w:rPr>
        <w:t>The Loophole</w:t>
      </w:r>
      <w:r>
        <w:t>, Apr. 2012 (2012.2), p 7.</w:t>
      </w:r>
    </w:p>
    <w:p w:rsidR="00F35597" w:rsidRPr="00E872DB" w:rsidRDefault="00F35597" w:rsidP="00F35597">
      <w:pPr>
        <w:pStyle w:val="BodyParaBullet"/>
      </w:pPr>
      <w:r>
        <w:t>The paper sets out rules and techniques for maximising the effectiveness of section headings, describes the empirical evidence for the effectiveness of section headings for primary users, and discusses and defends the redundancy involved in section headings and other devices.</w:t>
      </w:r>
    </w:p>
    <w:p w:rsidR="00E51811" w:rsidRPr="00E872DB" w:rsidRDefault="00E51811" w:rsidP="00E51811">
      <w:pPr>
        <w:pStyle w:val="BodyNum"/>
        <w:numPr>
          <w:ilvl w:val="0"/>
          <w:numId w:val="0"/>
        </w:numPr>
      </w:pPr>
      <w:r w:rsidRPr="00E872DB">
        <w:t xml:space="preserve">Jamieson, N, ‘Linguistics and legislation’, </w:t>
      </w:r>
      <w:r w:rsidRPr="00E872DB">
        <w:rPr>
          <w:i/>
        </w:rPr>
        <w:t>The Loophole</w:t>
      </w:r>
      <w:r w:rsidRPr="00E872DB">
        <w:t xml:space="preserve">, </w:t>
      </w:r>
      <w:r w:rsidR="007B5AB5" w:rsidRPr="00E872DB">
        <w:t>Dec.</w:t>
      </w:r>
      <w:r w:rsidRPr="00E872DB">
        <w:t xml:space="preserve"> 1997, p 17.</w:t>
      </w:r>
    </w:p>
    <w:p w:rsidR="00E51811" w:rsidRDefault="00E51811" w:rsidP="00E51811">
      <w:pPr>
        <w:pStyle w:val="BodyParaBullet"/>
      </w:pPr>
      <w:r w:rsidRPr="00E872DB">
        <w:t xml:space="preserve">Extreme linguistic theories are sometimes applied to legislative composition. This paper deals with some of the difficulties in </w:t>
      </w:r>
      <w:r w:rsidR="00D41BD0" w:rsidRPr="00E872DB">
        <w:t>applying principles of</w:t>
      </w:r>
      <w:r w:rsidRPr="00E872DB">
        <w:t xml:space="preserve"> </w:t>
      </w:r>
      <w:r w:rsidR="00D41BD0" w:rsidRPr="00E872DB">
        <w:t>linguistics generally to a study of legal language.</w:t>
      </w:r>
    </w:p>
    <w:p w:rsidR="00F35597" w:rsidRPr="00E872DB" w:rsidRDefault="00F35597" w:rsidP="00F35597">
      <w:pPr>
        <w:pStyle w:val="BodyNum"/>
        <w:numPr>
          <w:ilvl w:val="0"/>
          <w:numId w:val="0"/>
        </w:numPr>
        <w:rPr>
          <w:i/>
        </w:rPr>
      </w:pPr>
      <w:r>
        <w:t>Lawn, G</w:t>
      </w:r>
      <w:r w:rsidRPr="00E872DB">
        <w:t>, ‘</w:t>
      </w:r>
      <w:r>
        <w:t>Achieving technological neutrality in drafting legislation</w:t>
      </w:r>
      <w:r w:rsidRPr="00E872DB">
        <w:t xml:space="preserve">’, </w:t>
      </w:r>
      <w:r w:rsidRPr="00E872DB">
        <w:rPr>
          <w:i/>
        </w:rPr>
        <w:t>The Loophole</w:t>
      </w:r>
      <w:r w:rsidRPr="00E872DB">
        <w:t xml:space="preserve">, </w:t>
      </w:r>
      <w:r>
        <w:t>Jan.</w:t>
      </w:r>
      <w:r w:rsidRPr="00E872DB">
        <w:t xml:space="preserve"> 20</w:t>
      </w:r>
      <w:r>
        <w:t>14</w:t>
      </w:r>
      <w:r w:rsidRPr="00E872DB">
        <w:t xml:space="preserve"> (201</w:t>
      </w:r>
      <w:r>
        <w:t>4.1</w:t>
      </w:r>
      <w:r w:rsidRPr="00E872DB">
        <w:t xml:space="preserve">), p </w:t>
      </w:r>
      <w:r>
        <w:t>29</w:t>
      </w:r>
      <w:r w:rsidRPr="00E872DB">
        <w:t>.</w:t>
      </w:r>
    </w:p>
    <w:p w:rsidR="00F35597" w:rsidRPr="00E872DB" w:rsidRDefault="00F35597" w:rsidP="00F35597">
      <w:pPr>
        <w:pStyle w:val="BodyParaBullet"/>
      </w:pPr>
      <w:r>
        <w:t>The article explores the problem of drafting legislation to allow for both paper and electronic processes, including: the use of paper-centric terms; the role of interpretation and electronic transaction laws; the application of interpretation principles by courts; and future-proofing legislation.</w:t>
      </w:r>
    </w:p>
    <w:p w:rsidR="00A35A73" w:rsidRDefault="00A35A73" w:rsidP="00E51811">
      <w:pPr>
        <w:pStyle w:val="BodyNum"/>
        <w:numPr>
          <w:ilvl w:val="0"/>
          <w:numId w:val="0"/>
        </w:numPr>
      </w:pPr>
      <w:r>
        <w:t xml:space="preserve">Lovric, D, ‘Principles-based drafting: experiences from tax drafting’, </w:t>
      </w:r>
      <w:r>
        <w:rPr>
          <w:i/>
        </w:rPr>
        <w:t>The Loophole</w:t>
      </w:r>
      <w:r>
        <w:t>, Dec. 2010 (2010.3), p 16.</w:t>
      </w:r>
    </w:p>
    <w:p w:rsidR="00A35A73" w:rsidRPr="00A35A73" w:rsidRDefault="00A35A73" w:rsidP="00A35A73">
      <w:pPr>
        <w:pStyle w:val="BodyParaBullet"/>
      </w:pPr>
      <w:r>
        <w:t>Describes principles-based drafting. Summarises arguments for and against principles-based drafting. Describes 2 processes of principles-based drafting used in tax drafting: ‘top-down’ and ‘ground-up’.</w:t>
      </w:r>
    </w:p>
    <w:p w:rsidR="003F6AAD" w:rsidRDefault="003F6AAD" w:rsidP="00E51811">
      <w:pPr>
        <w:pStyle w:val="BodyNum"/>
        <w:numPr>
          <w:ilvl w:val="0"/>
          <w:numId w:val="0"/>
        </w:numPr>
      </w:pPr>
      <w:r>
        <w:t xml:space="preserve">Markman, S, ‘It’s just your imagination—some thoughts on the role of parliamentary counsel in ensuring the practibility of legislative instruments’, </w:t>
      </w:r>
      <w:r>
        <w:rPr>
          <w:i/>
        </w:rPr>
        <w:t>The Loophole</w:t>
      </w:r>
      <w:r>
        <w:t>, Feb. 2011 (2011.1), p 109.</w:t>
      </w:r>
    </w:p>
    <w:p w:rsidR="003F6AAD" w:rsidRPr="003F6AAD" w:rsidRDefault="003F6AAD" w:rsidP="003F6AAD">
      <w:pPr>
        <w:pStyle w:val="BodyParaBullet"/>
      </w:pPr>
      <w:r>
        <w:lastRenderedPageBreak/>
        <w:t>The author discusses three areas in which drafters are well-placed to identify and resolve ‘workability’ issues: commencement provisions, transitional provisions and penal sanctions.</w:t>
      </w:r>
    </w:p>
    <w:p w:rsidR="0099303F" w:rsidRDefault="0099303F" w:rsidP="0099303F">
      <w:pPr>
        <w:pStyle w:val="BodyNum"/>
        <w:numPr>
          <w:ilvl w:val="0"/>
          <w:numId w:val="0"/>
        </w:numPr>
      </w:pPr>
      <w:r w:rsidRPr="00E872DB">
        <w:t xml:space="preserve">——, </w:t>
      </w:r>
      <w:r>
        <w:t xml:space="preserve">‘Legislative drafting: art, science or discipline?’, </w:t>
      </w:r>
      <w:r>
        <w:rPr>
          <w:i/>
        </w:rPr>
        <w:t>The Loophole</w:t>
      </w:r>
      <w:r>
        <w:t>, Nov. 2011 (2011.4), p 5.</w:t>
      </w:r>
    </w:p>
    <w:p w:rsidR="0099303F" w:rsidRPr="003F6AAD" w:rsidRDefault="0099303F" w:rsidP="0099303F">
      <w:pPr>
        <w:pStyle w:val="BodyParaBullet"/>
      </w:pPr>
      <w:r>
        <w:t>The author proposes a model of legislative drafting that recognises the creative (artistic) and knowledge-based (scientific) aspects of the discipline.</w:t>
      </w:r>
    </w:p>
    <w:p w:rsidR="00E51811" w:rsidRPr="00E872DB" w:rsidRDefault="00861D5B" w:rsidP="00E51811">
      <w:pPr>
        <w:pStyle w:val="BodyNum"/>
        <w:numPr>
          <w:ilvl w:val="0"/>
          <w:numId w:val="0"/>
        </w:numPr>
      </w:pPr>
      <w:r w:rsidRPr="00E872DB">
        <w:t>Mendis, D</w:t>
      </w:r>
      <w:r w:rsidR="00E51811" w:rsidRPr="00E872DB">
        <w:t xml:space="preserve">L, ‘The current practices and problems in drafting legislation relating to multilateral treaties: Commonwealth experience’, </w:t>
      </w:r>
      <w:r w:rsidR="00E51811" w:rsidRPr="00E872DB">
        <w:rPr>
          <w:i/>
        </w:rPr>
        <w:t>The Loophole</w:t>
      </w:r>
      <w:r w:rsidR="00E51811" w:rsidRPr="00E872DB">
        <w:t xml:space="preserve">, </w:t>
      </w:r>
      <w:r w:rsidR="007B5AB5" w:rsidRPr="00E872DB">
        <w:t>Nov.</w:t>
      </w:r>
      <w:r w:rsidR="00E51811" w:rsidRPr="00E872DB">
        <w:t xml:space="preserve"> 1990 (3.1), in ‘Papers’, p 35/37s.</w:t>
      </w:r>
    </w:p>
    <w:p w:rsidR="00E51811" w:rsidRPr="00E872DB" w:rsidRDefault="00E51811" w:rsidP="00E51811">
      <w:pPr>
        <w:pStyle w:val="BodyParaBullet"/>
      </w:pPr>
      <w:r w:rsidRPr="00E872DB">
        <w:t>The paper provides a comparative assessment of the practice and problems associated with treaty transformation.</w:t>
      </w:r>
    </w:p>
    <w:p w:rsidR="00E51811" w:rsidRPr="00E872DB" w:rsidRDefault="00D41BD0" w:rsidP="00E51811">
      <w:pPr>
        <w:pStyle w:val="BodyNum"/>
        <w:numPr>
          <w:ilvl w:val="0"/>
          <w:numId w:val="0"/>
        </w:numPr>
      </w:pPr>
      <w:r w:rsidRPr="00E872DB">
        <w:t>——</w:t>
      </w:r>
      <w:r w:rsidR="00E51811" w:rsidRPr="00E872DB">
        <w:t xml:space="preserve">, ‘The legislative transformation of treaties’, </w:t>
      </w:r>
      <w:r w:rsidR="00E51811" w:rsidRPr="00E872DB">
        <w:rPr>
          <w:i/>
        </w:rPr>
        <w:t>The Loophole</w:t>
      </w:r>
      <w:r w:rsidR="00E51811" w:rsidRPr="00E872DB">
        <w:t xml:space="preserve">, </w:t>
      </w:r>
      <w:r w:rsidR="007B5AB5" w:rsidRPr="00E872DB">
        <w:t>Feb.</w:t>
      </w:r>
      <w:r w:rsidR="00E51811" w:rsidRPr="00E872DB">
        <w:t xml:space="preserve"> 1996, p 13.</w:t>
      </w:r>
    </w:p>
    <w:p w:rsidR="00E51811" w:rsidRPr="00E872DB" w:rsidRDefault="00E51811" w:rsidP="00E51811">
      <w:pPr>
        <w:pStyle w:val="BodyParaBullet"/>
      </w:pPr>
      <w:r w:rsidRPr="00E872DB">
        <w:t>This paper discusses drafting and parliamentary procedural issues relating to the transformation of treaties into national law in the UK and Commonwealth countries.</w:t>
      </w:r>
    </w:p>
    <w:p w:rsidR="0092055E" w:rsidRPr="00E872DB" w:rsidRDefault="0092055E" w:rsidP="0092055E">
      <w:pPr>
        <w:pStyle w:val="BodyNum"/>
        <w:numPr>
          <w:ilvl w:val="0"/>
          <w:numId w:val="0"/>
        </w:numPr>
      </w:pPr>
      <w:r w:rsidRPr="00E872DB">
        <w:t xml:space="preserve">Moran, E, ‘Enforcement mechanisms (including alternatives to criminal penalties)’, </w:t>
      </w:r>
      <w:r w:rsidRPr="00E872DB">
        <w:rPr>
          <w:i/>
        </w:rPr>
        <w:t>The Loophole</w:t>
      </w:r>
      <w:r w:rsidRPr="00E872DB">
        <w:t>, June 2009 (2009.2), p 12.</w:t>
      </w:r>
    </w:p>
    <w:p w:rsidR="0092055E" w:rsidRPr="00F35597" w:rsidRDefault="0092055E" w:rsidP="0092055E">
      <w:pPr>
        <w:pStyle w:val="BodyParaBullet"/>
      </w:pPr>
      <w:r w:rsidRPr="00E872DB">
        <w:rPr>
          <w:szCs w:val="22"/>
        </w:rPr>
        <w:t>The legislature has a choice as to whether to use criminal procedures or civil procedures for ensuring compliance with an enacted behavioural rule. The paper discusses the use of civil penalties and infringement notice regimes as enforcement mechanisms.</w:t>
      </w:r>
    </w:p>
    <w:p w:rsidR="00F35597" w:rsidRPr="00E872DB" w:rsidRDefault="00F35597" w:rsidP="00F35597">
      <w:pPr>
        <w:pStyle w:val="BodyNum"/>
        <w:numPr>
          <w:ilvl w:val="0"/>
          <w:numId w:val="0"/>
        </w:numPr>
        <w:rPr>
          <w:i/>
        </w:rPr>
      </w:pPr>
      <w:r>
        <w:t>‘Oaths and validations in Australasia</w:t>
      </w:r>
      <w:r w:rsidRPr="00E872DB">
        <w:t xml:space="preserve">’, </w:t>
      </w:r>
      <w:r>
        <w:rPr>
          <w:i/>
        </w:rPr>
        <w:t>Newsletter</w:t>
      </w:r>
      <w:r w:rsidRPr="00E872DB">
        <w:t xml:space="preserve">, </w:t>
      </w:r>
      <w:r>
        <w:t>June 2015, p 31</w:t>
      </w:r>
      <w:r w:rsidRPr="00E872DB">
        <w:t>.</w:t>
      </w:r>
    </w:p>
    <w:p w:rsidR="00F35597" w:rsidRDefault="00F35597" w:rsidP="00F35597">
      <w:pPr>
        <w:pStyle w:val="BodyParaBullet"/>
      </w:pPr>
      <w:r>
        <w:t>Note of enactment of validation legislation to address doubts arising from incorrect oaths used to swear in magistrates, Queensland, Australia, 7 May 2015. Some analogous New Zealand laws also noted.</w:t>
      </w:r>
    </w:p>
    <w:p w:rsidR="00F35597" w:rsidRDefault="00F35597" w:rsidP="00F35597">
      <w:pPr>
        <w:pStyle w:val="BodyNum"/>
        <w:numPr>
          <w:ilvl w:val="0"/>
          <w:numId w:val="0"/>
        </w:numPr>
      </w:pPr>
      <w:r>
        <w:t>O’Brien, P, ‘Legislative titles</w:t>
      </w:r>
      <w:r>
        <w:noBreakHyphen/>
        <w:t xml:space="preserve">what’s in a name?’, </w:t>
      </w:r>
      <w:r>
        <w:rPr>
          <w:i/>
        </w:rPr>
        <w:t>The Loophole</w:t>
      </w:r>
      <w:r>
        <w:t>, Nov. 2012, (2012.3), p 17.</w:t>
      </w:r>
    </w:p>
    <w:p w:rsidR="00F35597" w:rsidRPr="00E872DB" w:rsidRDefault="00F35597" w:rsidP="00F35597">
      <w:pPr>
        <w:pStyle w:val="BodyParaBullet"/>
      </w:pPr>
      <w:r>
        <w:t>The article compares the titles of legislation from different jurisdictions (Hong Kong, Canada and Victoria/Australia) examining the different types of titles, and their functions and language, and considers the trend in some jurisdictions to politicise titles.</w:t>
      </w:r>
    </w:p>
    <w:p w:rsidR="00E51811" w:rsidRPr="00E872DB" w:rsidRDefault="00E51811" w:rsidP="00E51811">
      <w:pPr>
        <w:pStyle w:val="BodyNum"/>
        <w:numPr>
          <w:ilvl w:val="0"/>
          <w:numId w:val="0"/>
        </w:numPr>
      </w:pPr>
      <w:r w:rsidRPr="00E872DB">
        <w:t xml:space="preserve">Parliamentary Counsel’s Office, NSW, ‘A which hunt: that and which’, </w:t>
      </w:r>
      <w:r w:rsidRPr="00E872DB">
        <w:rPr>
          <w:i/>
        </w:rPr>
        <w:t>The Loophole</w:t>
      </w:r>
      <w:r w:rsidRPr="00E872DB">
        <w:t xml:space="preserve">, </w:t>
      </w:r>
      <w:r w:rsidR="007B5AB5" w:rsidRPr="00E872DB">
        <w:t>Feb.</w:t>
      </w:r>
      <w:r w:rsidRPr="00E872DB">
        <w:t xml:space="preserve"> 1996, p 28 (extract from internal drafting circular).</w:t>
      </w:r>
    </w:p>
    <w:p w:rsidR="00E51811" w:rsidRPr="00E872DB" w:rsidRDefault="00501D5B" w:rsidP="00E51811">
      <w:pPr>
        <w:pStyle w:val="BodyParaBullet"/>
      </w:pPr>
      <w:r w:rsidRPr="00E872DB">
        <w:t>When to use ‘that’ and when to use ‘which’</w:t>
      </w:r>
      <w:r w:rsidR="00E51811" w:rsidRPr="00E872DB">
        <w:t xml:space="preserve"> in drafting legislation.</w:t>
      </w:r>
    </w:p>
    <w:p w:rsidR="00404A0A" w:rsidRPr="00E872DB" w:rsidRDefault="00404A0A" w:rsidP="00404A0A">
      <w:pPr>
        <w:pStyle w:val="BodyNum"/>
        <w:numPr>
          <w:ilvl w:val="0"/>
          <w:numId w:val="0"/>
        </w:numPr>
      </w:pPr>
      <w:r>
        <w:t xml:space="preserve">Reid, K, </w:t>
      </w:r>
      <w:r w:rsidRPr="00E872DB">
        <w:t xml:space="preserve">‘Strict and absolute liability in creating offences: some principles for legislative counsel’, </w:t>
      </w:r>
      <w:r w:rsidRPr="00E872DB">
        <w:rPr>
          <w:i/>
        </w:rPr>
        <w:t>Newsletter</w:t>
      </w:r>
      <w:r w:rsidRPr="00E872DB">
        <w:t>,</w:t>
      </w:r>
      <w:r w:rsidRPr="00E872DB">
        <w:rPr>
          <w:i/>
        </w:rPr>
        <w:t xml:space="preserve"> </w:t>
      </w:r>
      <w:r w:rsidRPr="00E872DB">
        <w:t xml:space="preserve">Mar. 2010, p 10 (summary of paper by </w:t>
      </w:r>
      <w:r>
        <w:t>KR</w:t>
      </w:r>
      <w:r w:rsidRPr="00E872DB">
        <w:t xml:space="preserve">, </w:t>
      </w:r>
      <w:r w:rsidRPr="00E872DB">
        <w:rPr>
          <w:i/>
        </w:rPr>
        <w:t xml:space="preserve">Statute Law Review </w:t>
      </w:r>
      <w:r w:rsidRPr="00E872DB">
        <w:t>29(3) (2008), p 173).</w:t>
      </w:r>
    </w:p>
    <w:p w:rsidR="00404A0A" w:rsidRPr="00E872DB" w:rsidRDefault="00404A0A" w:rsidP="00404A0A">
      <w:pPr>
        <w:pStyle w:val="BodyParaBullet"/>
      </w:pPr>
      <w:r w:rsidRPr="00E872DB">
        <w:lastRenderedPageBreak/>
        <w:t>The paper discusses common law principles for determining whether strict or absolute liability applies to an offence, and the consequencese for criminal law drafting.</w:t>
      </w:r>
    </w:p>
    <w:p w:rsidR="00404A0A" w:rsidRDefault="00404A0A" w:rsidP="00E51811">
      <w:pPr>
        <w:pStyle w:val="BodyNum"/>
        <w:numPr>
          <w:ilvl w:val="0"/>
          <w:numId w:val="0"/>
        </w:numPr>
      </w:pPr>
      <w:r>
        <w:t xml:space="preserve">Rose, R, ‘The language of the law: how do we need to use language in drafting legislation?’, </w:t>
      </w:r>
      <w:r>
        <w:rPr>
          <w:i/>
        </w:rPr>
        <w:t>The Loophole</w:t>
      </w:r>
      <w:r>
        <w:t>, August 2011 (2011.3).</w:t>
      </w:r>
    </w:p>
    <w:p w:rsidR="00404A0A" w:rsidRDefault="00404A0A" w:rsidP="00404A0A">
      <w:pPr>
        <w:pStyle w:val="BodyParaBullet"/>
      </w:pPr>
      <w:r>
        <w:t>The author discusses the way in which language is used in legislation. He argues that ordinary language is sufficient, but that it must be applied rigorously in a consistent and concise way.</w:t>
      </w:r>
    </w:p>
    <w:p w:rsidR="00F35597" w:rsidRDefault="00F35597" w:rsidP="00F35597">
      <w:pPr>
        <w:pStyle w:val="BodyNum"/>
        <w:numPr>
          <w:ilvl w:val="0"/>
          <w:numId w:val="0"/>
        </w:numPr>
      </w:pPr>
      <w:r>
        <w:t xml:space="preserve">Stark, J, ‘Tools for statutory drafters’, </w:t>
      </w:r>
      <w:r>
        <w:rPr>
          <w:i/>
        </w:rPr>
        <w:t>The Loophole</w:t>
      </w:r>
      <w:r>
        <w:t>, Apr. 2012 (2012.2), p 51.</w:t>
      </w:r>
    </w:p>
    <w:p w:rsidR="00F35597" w:rsidRPr="00404A0A" w:rsidRDefault="00F35597" w:rsidP="00F35597">
      <w:pPr>
        <w:pStyle w:val="BodyParaBullet"/>
      </w:pPr>
      <w:r>
        <w:t>The article details five important functions that statutes perform, identifies and explains tools that can be used to do statutory drafting, and tools that drafters can use when they are stuck.</w:t>
      </w:r>
    </w:p>
    <w:p w:rsidR="00E51811" w:rsidRPr="00E872DB" w:rsidRDefault="00E51811" w:rsidP="00E51811">
      <w:pPr>
        <w:pStyle w:val="BodyNum"/>
        <w:numPr>
          <w:ilvl w:val="0"/>
          <w:numId w:val="0"/>
        </w:numPr>
      </w:pPr>
      <w:r w:rsidRPr="00E872DB">
        <w:t xml:space="preserve">Uniform Law Conference of Canada, ‘Drafting conventions of the Uniform Law Conference of Canada’, </w:t>
      </w:r>
      <w:r w:rsidRPr="00E872DB">
        <w:rPr>
          <w:i/>
        </w:rPr>
        <w:t>The Loophole</w:t>
      </w:r>
      <w:r w:rsidRPr="00E872DB">
        <w:t xml:space="preserve">, </w:t>
      </w:r>
      <w:r w:rsidR="007B5AB5" w:rsidRPr="00E872DB">
        <w:t>Aug 1991 (3.2)</w:t>
      </w:r>
      <w:r w:rsidRPr="00E872DB">
        <w:t>.</w:t>
      </w:r>
    </w:p>
    <w:p w:rsidR="00E51811" w:rsidRPr="00E872DB" w:rsidRDefault="00E51811" w:rsidP="00E51811">
      <w:pPr>
        <w:pStyle w:val="BodyParaBullet"/>
      </w:pPr>
      <w:r w:rsidRPr="00E872DB">
        <w:t>The full text is reprinted of drafting conventions adopted by the Uniform Law Conference of Canada (a group consisting of federal and provincial legislative counsel heads of office).</w:t>
      </w:r>
    </w:p>
    <w:p w:rsidR="00E51811" w:rsidRPr="00E872DB" w:rsidRDefault="00E51811" w:rsidP="00E51811">
      <w:pPr>
        <w:pStyle w:val="BodyNum"/>
        <w:numPr>
          <w:ilvl w:val="0"/>
          <w:numId w:val="0"/>
        </w:numPr>
      </w:pPr>
      <w:r w:rsidRPr="00E872DB">
        <w:t xml:space="preserve">United Kingdom Office of Parliamentary Counsel, ‘Recommendations and policies on legislative drafting matters’, </w:t>
      </w:r>
      <w:r w:rsidRPr="00E872DB">
        <w:rPr>
          <w:i/>
        </w:rPr>
        <w:t>Newsletter</w:t>
      </w:r>
      <w:r w:rsidRPr="00E872DB">
        <w:t>,</w:t>
      </w:r>
      <w:r w:rsidRPr="00E872DB">
        <w:rPr>
          <w:i/>
        </w:rPr>
        <w:t xml:space="preserve"> </w:t>
      </w:r>
      <w:r w:rsidR="007B5AB5" w:rsidRPr="00E872DB">
        <w:t>Apr.</w:t>
      </w:r>
      <w:r w:rsidRPr="00E872DB">
        <w:t xml:space="preserve"> 2009, p 43.</w:t>
      </w:r>
    </w:p>
    <w:p w:rsidR="00E51811" w:rsidRPr="00E872DB" w:rsidRDefault="00861D5B" w:rsidP="00E51811">
      <w:pPr>
        <w:pStyle w:val="BodyParaBullet"/>
      </w:pPr>
      <w:r w:rsidRPr="00E872DB">
        <w:t>A document p</w:t>
      </w:r>
      <w:r w:rsidR="00E51811" w:rsidRPr="00E872DB">
        <w:t xml:space="preserve">repared by the UK Office of Parliamentary Counsel Drafting Technique Group.  </w:t>
      </w:r>
      <w:r w:rsidRPr="00E872DB">
        <w:t>It i</w:t>
      </w:r>
      <w:r w:rsidR="00E51811" w:rsidRPr="00E872DB">
        <w:t>ncludes detailed rules and guidelines on words and expressions, numbering, order of provisions, use of conjunctions etc.</w:t>
      </w:r>
    </w:p>
    <w:p w:rsidR="00EB2002" w:rsidRPr="00E872DB" w:rsidRDefault="00EB2002" w:rsidP="00EB2002">
      <w:pPr>
        <w:pStyle w:val="BodyNum"/>
        <w:numPr>
          <w:ilvl w:val="0"/>
          <w:numId w:val="0"/>
        </w:numPr>
      </w:pPr>
      <w:r w:rsidRPr="00E872DB">
        <w:t xml:space="preserve">Van Wierst, A, ‘Drafting from a blueprint’, </w:t>
      </w:r>
      <w:r w:rsidRPr="00E872DB">
        <w:rPr>
          <w:i/>
        </w:rPr>
        <w:t>The Loophole</w:t>
      </w:r>
      <w:r w:rsidRPr="00E872DB">
        <w:t>, Oct. 1998, p 33.</w:t>
      </w:r>
    </w:p>
    <w:p w:rsidR="00EB2002" w:rsidRPr="00E872DB" w:rsidRDefault="00EB2002" w:rsidP="00EB2002">
      <w:pPr>
        <w:pStyle w:val="BodyParaBullet"/>
      </w:pPr>
      <w:r w:rsidRPr="00E872DB">
        <w:t>The author describes an approach requiring the drafter and instructors to work out a detailed conceptual ‘blueprint’ for a proposed law, to an advanced stage, before the drafter starts to draft the law.</w:t>
      </w:r>
    </w:p>
    <w:p w:rsidR="0092055E" w:rsidRPr="00E872DB" w:rsidRDefault="0092055E" w:rsidP="0092055E">
      <w:pPr>
        <w:pStyle w:val="BodyNum"/>
        <w:numPr>
          <w:ilvl w:val="0"/>
          <w:numId w:val="0"/>
        </w:numPr>
      </w:pPr>
      <w:r w:rsidRPr="00E872DB">
        <w:t>Wilson, J, ‘Law</w:t>
      </w:r>
      <w:r w:rsidR="00A70C56" w:rsidRPr="00E872DB">
        <w:noBreakHyphen/>
      </w:r>
      <w:r w:rsidRPr="00E872DB">
        <w:t xml:space="preserve">drafting master class at the 2007 CALC Conference: report and commentary’, </w:t>
      </w:r>
      <w:r w:rsidRPr="00E872DB">
        <w:rPr>
          <w:i/>
        </w:rPr>
        <w:t>The Loophole</w:t>
      </w:r>
      <w:r w:rsidRPr="00E872DB">
        <w:t>,</w:t>
      </w:r>
      <w:r w:rsidRPr="00E872DB">
        <w:rPr>
          <w:i/>
        </w:rPr>
        <w:t xml:space="preserve"> </w:t>
      </w:r>
      <w:r w:rsidRPr="00E872DB">
        <w:t>June 2009 (2009.2), p 27.</w:t>
      </w:r>
    </w:p>
    <w:p w:rsidR="0092055E" w:rsidRPr="00E872DB" w:rsidRDefault="0092055E" w:rsidP="0092055E">
      <w:pPr>
        <w:pStyle w:val="BodyParaBullet"/>
      </w:pPr>
      <w:r w:rsidRPr="00E872DB">
        <w:t xml:space="preserve">A series of presentations of alternative ways of </w:t>
      </w:r>
      <w:r w:rsidRPr="00E872DB">
        <w:rPr>
          <w:szCs w:val="22"/>
        </w:rPr>
        <w:t xml:space="preserve">solving a drafting problem set by </w:t>
      </w:r>
      <w:r w:rsidR="007B5AB5" w:rsidRPr="00E872DB">
        <w:rPr>
          <w:szCs w:val="22"/>
        </w:rPr>
        <w:t>Jan</w:t>
      </w:r>
      <w:r w:rsidRPr="00E872DB">
        <w:rPr>
          <w:szCs w:val="22"/>
        </w:rPr>
        <w:t>et Erasmus of Canada.</w:t>
      </w:r>
    </w:p>
    <w:p w:rsidR="00E51811" w:rsidRPr="00E872DB" w:rsidRDefault="00E51811" w:rsidP="00E51811">
      <w:pPr>
        <w:pStyle w:val="BodyNum"/>
        <w:numPr>
          <w:ilvl w:val="0"/>
          <w:numId w:val="0"/>
        </w:numPr>
      </w:pPr>
      <w:r w:rsidRPr="00E872DB">
        <w:t xml:space="preserve">Woodger, J, ‘Linguistics and legislation: some comments’, </w:t>
      </w:r>
      <w:r w:rsidRPr="00E872DB">
        <w:rPr>
          <w:i/>
        </w:rPr>
        <w:t>The Loophole</w:t>
      </w:r>
      <w:r w:rsidRPr="00E872DB">
        <w:t xml:space="preserve">, </w:t>
      </w:r>
      <w:r w:rsidR="007B5AB5" w:rsidRPr="00E872DB">
        <w:t>Oct.</w:t>
      </w:r>
      <w:r w:rsidRPr="00E872DB">
        <w:t xml:space="preserve"> 1998, p 12.</w:t>
      </w:r>
    </w:p>
    <w:p w:rsidR="00E51811" w:rsidRPr="00E872DB" w:rsidRDefault="00E51811" w:rsidP="00E51811">
      <w:pPr>
        <w:pStyle w:val="BodyParaBullet"/>
      </w:pPr>
      <w:r w:rsidRPr="00E872DB">
        <w:t xml:space="preserve">The author responds to Nigel Jamieson’s paper ‘Linguistics and legislation’ in </w:t>
      </w:r>
      <w:r w:rsidRPr="00E872DB">
        <w:rPr>
          <w:i/>
        </w:rPr>
        <w:t>The Loophole</w:t>
      </w:r>
      <w:r w:rsidRPr="00E872DB">
        <w:t xml:space="preserve">, </w:t>
      </w:r>
      <w:r w:rsidR="007B5AB5" w:rsidRPr="00E872DB">
        <w:t>Dec.</w:t>
      </w:r>
      <w:r w:rsidRPr="00E872DB">
        <w:t xml:space="preserve"> 1997 (q.v.) about the relationship between linguistics and legislative drafting.</w:t>
      </w:r>
    </w:p>
    <w:p w:rsidR="00E51811" w:rsidRPr="00E872DB" w:rsidRDefault="001E42C6" w:rsidP="00E872DB">
      <w:pPr>
        <w:pStyle w:val="Head3"/>
      </w:pPr>
      <w:bookmarkStart w:id="13" w:name="_Toc454282736"/>
      <w:r w:rsidRPr="00E872DB">
        <w:lastRenderedPageBreak/>
        <w:t>3.2</w:t>
      </w:r>
      <w:r w:rsidRPr="00E872DB">
        <w:tab/>
        <w:t>Legislation case studies</w:t>
      </w:r>
      <w:bookmarkEnd w:id="13"/>
    </w:p>
    <w:p w:rsidR="00F35597" w:rsidRDefault="00F35597" w:rsidP="00F35597">
      <w:pPr>
        <w:pStyle w:val="BodyNum"/>
        <w:numPr>
          <w:ilvl w:val="0"/>
          <w:numId w:val="0"/>
        </w:numPr>
      </w:pPr>
      <w:r>
        <w:t xml:space="preserve">Appiah, E, ‘Affirmative action, gender equality and increased participation for women, which way for Ghana?’, </w:t>
      </w:r>
      <w:r>
        <w:rPr>
          <w:i/>
        </w:rPr>
        <w:t>The Loophole</w:t>
      </w:r>
      <w:r>
        <w:t>, July 2015 (2015.1), p 46.</w:t>
      </w:r>
    </w:p>
    <w:p w:rsidR="00F35597" w:rsidRDefault="00F35597" w:rsidP="00F35597">
      <w:pPr>
        <w:pStyle w:val="BodyParaBullet"/>
      </w:pPr>
      <w:r>
        <w:t>The article discusses the background and contents of the draft Affirmative Action (Gender Equality) Bill. The author calls for an aggressive consultation programme to ensure that the Bill is implemented effectively.</w:t>
      </w:r>
    </w:p>
    <w:p w:rsidR="001E42C6" w:rsidRPr="00E872DB" w:rsidRDefault="00F35597" w:rsidP="001E42C6">
      <w:pPr>
        <w:pStyle w:val="BodyNum"/>
        <w:numPr>
          <w:ilvl w:val="0"/>
          <w:numId w:val="0"/>
        </w:numPr>
      </w:pPr>
      <w:r w:rsidRPr="00E872DB">
        <w:t xml:space="preserve">——, </w:t>
      </w:r>
      <w:r w:rsidR="001E42C6" w:rsidRPr="00E872DB">
        <w:t xml:space="preserve">‘The consultative process in social policy legislation: the experience of Ghana in the Property Rights of Spouses Bill’, </w:t>
      </w:r>
      <w:r w:rsidR="001E42C6" w:rsidRPr="00E872DB">
        <w:rPr>
          <w:i/>
        </w:rPr>
        <w:t>The Loophole</w:t>
      </w:r>
      <w:r w:rsidR="001E42C6" w:rsidRPr="00E872DB">
        <w:t xml:space="preserve">, </w:t>
      </w:r>
      <w:r w:rsidR="007B5AB5" w:rsidRPr="00E872DB">
        <w:t>Aug.</w:t>
      </w:r>
      <w:r w:rsidR="001E42C6" w:rsidRPr="00E872DB">
        <w:t xml:space="preserve"> 2010 (2010.2), p 16.</w:t>
      </w:r>
    </w:p>
    <w:p w:rsidR="001E42C6" w:rsidRDefault="00861D5B" w:rsidP="001E42C6">
      <w:pPr>
        <w:pStyle w:val="BodyParaBullet"/>
      </w:pPr>
      <w:r w:rsidRPr="00E872DB">
        <w:t xml:space="preserve">The paper examines </w:t>
      </w:r>
      <w:r w:rsidR="001E42C6" w:rsidRPr="00E872DB">
        <w:t>Ghana’s experience in developing a unified law to regulate the property rights of spouses, to apply regardless of different custo</w:t>
      </w:r>
      <w:r w:rsidR="007B5AB5" w:rsidRPr="00E872DB">
        <w:t>mar</w:t>
      </w:r>
      <w:r w:rsidR="001E42C6" w:rsidRPr="00E872DB">
        <w:t>y law.</w:t>
      </w:r>
    </w:p>
    <w:p w:rsidR="00F35597" w:rsidRDefault="00F35597" w:rsidP="00F35597">
      <w:pPr>
        <w:pStyle w:val="BodyNum"/>
        <w:numPr>
          <w:ilvl w:val="0"/>
          <w:numId w:val="0"/>
        </w:numPr>
      </w:pPr>
      <w:r>
        <w:t xml:space="preserve">Chitsiku, T, ‘Challenges of trying to change attitudes on gender issues through legislation: the South African legislative experience’, </w:t>
      </w:r>
      <w:r>
        <w:rPr>
          <w:i/>
        </w:rPr>
        <w:t>The Loophole</w:t>
      </w:r>
      <w:r>
        <w:t>, July 2015 (2015.1), p 59.</w:t>
      </w:r>
    </w:p>
    <w:p w:rsidR="00F35597" w:rsidRPr="00E872DB" w:rsidRDefault="00F35597" w:rsidP="00F35597">
      <w:pPr>
        <w:pStyle w:val="BodyParaBullet"/>
      </w:pPr>
      <w:r>
        <w:t>The article looks at South African legislation about gender equality, and assesses the legislative environment in which the Women Empowerment and Gender Equality Bill was proposed. Does it take more than legislation to eliminate discrimination against women?</w:t>
      </w:r>
    </w:p>
    <w:p w:rsidR="001E42C6" w:rsidRPr="00E872DB" w:rsidRDefault="001E42C6" w:rsidP="001E42C6">
      <w:pPr>
        <w:pStyle w:val="BodyNum"/>
        <w:numPr>
          <w:ilvl w:val="0"/>
          <w:numId w:val="0"/>
        </w:numPr>
      </w:pPr>
      <w:r w:rsidRPr="00E872DB">
        <w:t xml:space="preserve">Erasmus, J, ‘The B.C. statute revision experience: “tax law rewrite on a shoestring”’, </w:t>
      </w:r>
      <w:r w:rsidRPr="00E872DB">
        <w:rPr>
          <w:i/>
        </w:rPr>
        <w:t>The Loophole</w:t>
      </w:r>
      <w:r w:rsidRPr="00E872DB">
        <w:t>, June 1999.</w:t>
      </w:r>
    </w:p>
    <w:p w:rsidR="001E42C6" w:rsidRPr="00E872DB" w:rsidRDefault="001E42C6" w:rsidP="001E42C6">
      <w:pPr>
        <w:pStyle w:val="BodyParaBullet"/>
      </w:pPr>
      <w:r w:rsidRPr="00E872DB">
        <w:t xml:space="preserve">A key area of demand for clearer legal language has been for improved tax laws. The paper discusses the international move to plain language tax language and the revision of the </w:t>
      </w:r>
      <w:r w:rsidRPr="00E872DB">
        <w:rPr>
          <w:i/>
        </w:rPr>
        <w:t>Social Service Tax Act</w:t>
      </w:r>
      <w:r w:rsidRPr="00E872DB">
        <w:t xml:space="preserve"> (British Columbia, Canada).</w:t>
      </w:r>
    </w:p>
    <w:p w:rsidR="001E42C6" w:rsidRPr="00E872DB" w:rsidRDefault="001E42C6" w:rsidP="001E42C6">
      <w:pPr>
        <w:pStyle w:val="BodyNum"/>
        <w:numPr>
          <w:ilvl w:val="0"/>
          <w:numId w:val="0"/>
        </w:numPr>
      </w:pPr>
      <w:r w:rsidRPr="00E872DB">
        <w:t xml:space="preserve">Jones, K, ‘Rewriting Australia’s income tax law’, </w:t>
      </w:r>
      <w:r w:rsidRPr="00E872DB">
        <w:rPr>
          <w:i/>
        </w:rPr>
        <w:t>The Loophole</w:t>
      </w:r>
      <w:r w:rsidRPr="00E872DB">
        <w:t xml:space="preserve">, </w:t>
      </w:r>
      <w:r w:rsidR="007B5AB5" w:rsidRPr="00E872DB">
        <w:t>Oct.</w:t>
      </w:r>
      <w:r w:rsidRPr="00E872DB">
        <w:t xml:space="preserve"> 1998, p 19.</w:t>
      </w:r>
    </w:p>
    <w:p w:rsidR="001E42C6" w:rsidRPr="00E872DB" w:rsidRDefault="001E42C6" w:rsidP="001E42C6">
      <w:pPr>
        <w:pStyle w:val="BodyParaBullet"/>
      </w:pPr>
      <w:r w:rsidRPr="00E872DB">
        <w:t xml:space="preserve">The paper outlines the Australian project to rewrite income tax law in a simplified form. </w:t>
      </w:r>
    </w:p>
    <w:p w:rsidR="001E42C6" w:rsidRPr="00E872DB" w:rsidRDefault="001E42C6" w:rsidP="001E42C6">
      <w:pPr>
        <w:pStyle w:val="BodyNum"/>
        <w:numPr>
          <w:ilvl w:val="0"/>
          <w:numId w:val="0"/>
        </w:numPr>
      </w:pPr>
      <w:r w:rsidRPr="00E872DB">
        <w:t>Leigh, M, ‘Problems in drafting anti</w:t>
      </w:r>
      <w:r w:rsidR="00A70C56" w:rsidRPr="00E872DB">
        <w:noBreakHyphen/>
      </w:r>
      <w:r w:rsidRPr="00E872DB">
        <w:t xml:space="preserve">terrorism laws in Australia’, </w:t>
      </w:r>
      <w:r w:rsidRPr="00E872DB">
        <w:rPr>
          <w:i/>
        </w:rPr>
        <w:t>The Loophole</w:t>
      </w:r>
      <w:r w:rsidRPr="00E872DB">
        <w:t>, June 2009 (2009.2), p 5.</w:t>
      </w:r>
    </w:p>
    <w:p w:rsidR="001E42C6" w:rsidRPr="00E872DB" w:rsidRDefault="001E42C6" w:rsidP="001E42C6">
      <w:pPr>
        <w:pStyle w:val="BodyParaBullet"/>
      </w:pPr>
      <w:r w:rsidRPr="00E872DB">
        <w:t>The amorphous nature of terrorism can create problems in drafting anti</w:t>
      </w:r>
      <w:r w:rsidR="00A70C56" w:rsidRPr="00E872DB">
        <w:noBreakHyphen/>
      </w:r>
      <w:r w:rsidRPr="00E872DB">
        <w:t>terrorism offences. Traditional drafting techniques, which rely on some degree of certainty, might not be appropriate. By bringing an awareness of the political context to the drafting of anti</w:t>
      </w:r>
      <w:r w:rsidR="00A70C56" w:rsidRPr="00E872DB">
        <w:noBreakHyphen/>
      </w:r>
      <w:r w:rsidRPr="00E872DB">
        <w:t>terrorism laws, and by aiming for as much clarity as is achievable in the circumstances, drafters can help draft anti</w:t>
      </w:r>
      <w:r w:rsidR="00A70C56" w:rsidRPr="00E872DB">
        <w:noBreakHyphen/>
      </w:r>
      <w:r w:rsidRPr="00E872DB">
        <w:t>terrorism laws that withstand the media spotlight.</w:t>
      </w:r>
    </w:p>
    <w:p w:rsidR="00D41BD0" w:rsidRPr="00E872DB" w:rsidRDefault="00D41BD0" w:rsidP="00D41BD0">
      <w:pPr>
        <w:pStyle w:val="BodyNum"/>
        <w:numPr>
          <w:ilvl w:val="0"/>
          <w:numId w:val="0"/>
        </w:numPr>
      </w:pPr>
      <w:r w:rsidRPr="00E872DB">
        <w:t xml:space="preserve">McAra, E, ‘Plain language in New Zealand tax legislation’, </w:t>
      </w:r>
      <w:r w:rsidRPr="00E872DB">
        <w:rPr>
          <w:i/>
        </w:rPr>
        <w:t>The Loophole</w:t>
      </w:r>
      <w:r w:rsidRPr="00E872DB">
        <w:t>, Mar. 1997, p 54.</w:t>
      </w:r>
    </w:p>
    <w:p w:rsidR="00D41BD0" w:rsidRDefault="00D41BD0" w:rsidP="00D41BD0">
      <w:pPr>
        <w:pStyle w:val="BodyParaBullet"/>
      </w:pPr>
      <w:r w:rsidRPr="00E872DB">
        <w:t xml:space="preserve">A case study on the project to rewrite the </w:t>
      </w:r>
      <w:r w:rsidRPr="00E872DB">
        <w:rPr>
          <w:i/>
        </w:rPr>
        <w:t>Income Tax Act 1976</w:t>
      </w:r>
      <w:r w:rsidRPr="00E872DB">
        <w:t xml:space="preserve"> (NZ) in plain language.</w:t>
      </w:r>
    </w:p>
    <w:p w:rsidR="00F35597" w:rsidRDefault="00F35597" w:rsidP="00F35597">
      <w:pPr>
        <w:pStyle w:val="BodyNum"/>
        <w:numPr>
          <w:ilvl w:val="0"/>
          <w:numId w:val="0"/>
        </w:numPr>
      </w:pPr>
      <w:r>
        <w:lastRenderedPageBreak/>
        <w:t xml:space="preserve">‘New Zealand: Rugby World Cup 2015—some related legislation’, </w:t>
      </w:r>
      <w:r>
        <w:rPr>
          <w:i/>
        </w:rPr>
        <w:t>Newsletter</w:t>
      </w:r>
      <w:r>
        <w:t xml:space="preserve"> Nov. 2015 , p. 22.</w:t>
      </w:r>
    </w:p>
    <w:p w:rsidR="00F35597" w:rsidRPr="00E872DB" w:rsidRDefault="00F35597" w:rsidP="00F35597">
      <w:pPr>
        <w:pStyle w:val="BodyParaBullet"/>
      </w:pPr>
      <w:r>
        <w:t xml:space="preserve">Note of amendments of the Sale and Supply of Alcohol Act 2012 enacted for the World Cup, and the 2014 legislative recognition of the </w:t>
      </w:r>
      <w:r w:rsidRPr="00C93D51">
        <w:rPr>
          <w:i/>
        </w:rPr>
        <w:t>haka</w:t>
      </w:r>
      <w:r>
        <w:t xml:space="preserve"> often performed by the All Blacks NZ Rugby Team.</w:t>
      </w:r>
    </w:p>
    <w:p w:rsidR="001E42C6" w:rsidRPr="00E872DB" w:rsidRDefault="001E42C6" w:rsidP="001E42C6">
      <w:pPr>
        <w:pStyle w:val="BodyNum"/>
        <w:numPr>
          <w:ilvl w:val="0"/>
          <w:numId w:val="0"/>
        </w:numPr>
      </w:pPr>
      <w:r w:rsidRPr="00E872DB">
        <w:t xml:space="preserve">Orpwood, M, ‘Drafting the </w:t>
      </w:r>
      <w:r w:rsidRPr="00E872DB">
        <w:rPr>
          <w:i/>
        </w:rPr>
        <w:t>New South Wales Duties Act 1997</w:t>
      </w:r>
      <w:r w:rsidRPr="00E872DB">
        <w:t xml:space="preserve">’, </w:t>
      </w:r>
      <w:r w:rsidRPr="00E872DB">
        <w:rPr>
          <w:i/>
        </w:rPr>
        <w:t>The Loophole</w:t>
      </w:r>
      <w:r w:rsidRPr="00E872DB">
        <w:t xml:space="preserve">, </w:t>
      </w:r>
      <w:r w:rsidR="007B5AB5" w:rsidRPr="00E872DB">
        <w:t>Oct.</w:t>
      </w:r>
      <w:r w:rsidRPr="00E872DB">
        <w:t xml:space="preserve"> 1998, p 15.</w:t>
      </w:r>
    </w:p>
    <w:p w:rsidR="001E42C6" w:rsidRPr="00E872DB" w:rsidRDefault="001E42C6" w:rsidP="001E42C6">
      <w:pPr>
        <w:pStyle w:val="BodyParaBullet"/>
      </w:pPr>
      <w:r w:rsidRPr="00E872DB">
        <w:t>A drafter’s experience in drafting a significant and extended piece of tax law.</w:t>
      </w:r>
    </w:p>
    <w:p w:rsidR="001E42C6" w:rsidRPr="00E872DB" w:rsidRDefault="001E42C6" w:rsidP="001E42C6">
      <w:pPr>
        <w:pStyle w:val="BodyNum"/>
        <w:numPr>
          <w:ilvl w:val="0"/>
          <w:numId w:val="0"/>
        </w:numPr>
      </w:pPr>
      <w:r w:rsidRPr="00E872DB">
        <w:t xml:space="preserve">Stark, J, ‘Lessons for statutory drafters from the Florida election dispute’, </w:t>
      </w:r>
      <w:r w:rsidRPr="00E872DB">
        <w:rPr>
          <w:i/>
        </w:rPr>
        <w:t>The Loophole</w:t>
      </w:r>
      <w:r w:rsidRPr="00E872DB">
        <w:t xml:space="preserve">, </w:t>
      </w:r>
      <w:r w:rsidR="007B5AB5" w:rsidRPr="00E872DB">
        <w:t>Dec.</w:t>
      </w:r>
      <w:r w:rsidRPr="00E872DB">
        <w:t xml:space="preserve"> 2001 (2001.1), p 5.</w:t>
      </w:r>
    </w:p>
    <w:p w:rsidR="001E42C6" w:rsidRPr="00E872DB" w:rsidRDefault="001E42C6" w:rsidP="001E42C6">
      <w:pPr>
        <w:pStyle w:val="BodyParaBullet"/>
      </w:pPr>
      <w:r w:rsidRPr="00E872DB">
        <w:t xml:space="preserve">The paper draws lessons from the certain techniques used or eschewed in </w:t>
      </w:r>
      <w:r w:rsidR="00D41BD0" w:rsidRPr="00E872DB">
        <w:t xml:space="preserve">the </w:t>
      </w:r>
      <w:r w:rsidRPr="00E872DB">
        <w:t>drafting of statutes reviewed by the Florida Supreme Court in the election dispute.</w:t>
      </w:r>
    </w:p>
    <w:p w:rsidR="00214EB3" w:rsidRDefault="00214EB3" w:rsidP="001E42C6">
      <w:pPr>
        <w:pStyle w:val="BodyNum"/>
        <w:numPr>
          <w:ilvl w:val="0"/>
          <w:numId w:val="0"/>
        </w:numPr>
      </w:pPr>
      <w:r>
        <w:t xml:space="preserve">Syed, MA, ‘A technical review of the Pakistan Constitution (Eighteenth Amendment) Act 2010’, </w:t>
      </w:r>
      <w:r>
        <w:rPr>
          <w:i/>
        </w:rPr>
        <w:t>The Loophole</w:t>
      </w:r>
      <w:r>
        <w:t>, May 2011 (2011.2).</w:t>
      </w:r>
    </w:p>
    <w:p w:rsidR="00214EB3" w:rsidRPr="00214EB3" w:rsidRDefault="00214EB3" w:rsidP="00214EB3">
      <w:pPr>
        <w:pStyle w:val="BodyParaBullet"/>
      </w:pPr>
      <w:r>
        <w:t>Sets out technical and drafting errors in the constitutional amendments made by the Act.</w:t>
      </w:r>
    </w:p>
    <w:p w:rsidR="001E42C6" w:rsidRPr="00E872DB" w:rsidRDefault="001E42C6" w:rsidP="001E42C6">
      <w:pPr>
        <w:pStyle w:val="BodyNum"/>
        <w:numPr>
          <w:ilvl w:val="0"/>
          <w:numId w:val="0"/>
        </w:numPr>
      </w:pPr>
      <w:r w:rsidRPr="00E872DB">
        <w:t xml:space="preserve">Wainwright, J, ‘Some aspects of compliance with UN Security Council Resolution 1373’, </w:t>
      </w:r>
      <w:r w:rsidRPr="00E872DB">
        <w:rPr>
          <w:i/>
        </w:rPr>
        <w:t>The Loophole</w:t>
      </w:r>
      <w:r w:rsidRPr="00E872DB">
        <w:t xml:space="preserve">, </w:t>
      </w:r>
      <w:r w:rsidR="007B5AB5" w:rsidRPr="00E872DB">
        <w:t>Mar.</w:t>
      </w:r>
      <w:r w:rsidRPr="00E872DB">
        <w:t xml:space="preserve"> 2005 (2005.1), p 6.</w:t>
      </w:r>
    </w:p>
    <w:p w:rsidR="001E42C6" w:rsidRPr="00E872DB" w:rsidRDefault="001E42C6" w:rsidP="001E42C6">
      <w:pPr>
        <w:pStyle w:val="BodyParaBullet"/>
      </w:pPr>
      <w:r w:rsidRPr="00E872DB">
        <w:t>This paper presents some observations arising out of the work during 2002 of the Counter</w:t>
      </w:r>
      <w:r w:rsidR="00A70C56" w:rsidRPr="00E872DB">
        <w:noBreakHyphen/>
      </w:r>
      <w:r w:rsidRPr="00E872DB">
        <w:t>Terrorism Committee and its Report Assessment Team.</w:t>
      </w:r>
    </w:p>
    <w:p w:rsidR="001E42C6" w:rsidRPr="00E872DB" w:rsidRDefault="001E42C6" w:rsidP="001E42C6">
      <w:pPr>
        <w:pStyle w:val="BodyNum"/>
        <w:numPr>
          <w:ilvl w:val="0"/>
          <w:numId w:val="0"/>
        </w:numPr>
      </w:pPr>
      <w:r w:rsidRPr="00E872DB">
        <w:t xml:space="preserve">Wilson, J, ‘The commencement conundrum: how the Fiji Islands banking system was brought to a standstill’, </w:t>
      </w:r>
      <w:r w:rsidRPr="00E872DB">
        <w:rPr>
          <w:i/>
        </w:rPr>
        <w:t>The Loophole</w:t>
      </w:r>
      <w:r w:rsidRPr="00E872DB">
        <w:t xml:space="preserve">, </w:t>
      </w:r>
      <w:r w:rsidR="007B5AB5" w:rsidRPr="00E872DB">
        <w:t>Dec.</w:t>
      </w:r>
      <w:r w:rsidRPr="00E872DB">
        <w:t xml:space="preserve"> 2001 (2001.1), p 11.</w:t>
      </w:r>
    </w:p>
    <w:p w:rsidR="001E42C6" w:rsidRPr="00E872DB" w:rsidRDefault="001E42C6" w:rsidP="001E42C6">
      <w:pPr>
        <w:pStyle w:val="BodyParaBullet"/>
      </w:pPr>
      <w:r w:rsidRPr="00E872DB">
        <w:t>The paper discusses the author’s experience in advising on a commencement provision which caused a crisis in the Fiji Islands banking system.</w:t>
      </w:r>
    </w:p>
    <w:p w:rsidR="001E42C6" w:rsidRPr="00E872DB" w:rsidRDefault="001E42C6" w:rsidP="001E42C6">
      <w:pPr>
        <w:pStyle w:val="BodyNum"/>
        <w:numPr>
          <w:ilvl w:val="0"/>
          <w:numId w:val="0"/>
        </w:numPr>
      </w:pPr>
      <w:r w:rsidRPr="00E872DB">
        <w:t>‘Workshop on “Drafting evidence</w:t>
      </w:r>
      <w:r w:rsidR="00A70C56" w:rsidRPr="00E872DB">
        <w:noBreakHyphen/>
      </w:r>
      <w:r w:rsidRPr="00E872DB">
        <w:t xml:space="preserve">based legislation: the case of the health sector in the East African Community”’, </w:t>
      </w:r>
      <w:r w:rsidRPr="00E872DB">
        <w:rPr>
          <w:i/>
        </w:rPr>
        <w:t>Newsletter</w:t>
      </w:r>
      <w:r w:rsidRPr="00E872DB">
        <w:t>,</w:t>
      </w:r>
      <w:r w:rsidRPr="00E872DB">
        <w:rPr>
          <w:i/>
        </w:rPr>
        <w:t xml:space="preserve"> </w:t>
      </w:r>
      <w:r w:rsidR="007B5AB5" w:rsidRPr="00E872DB">
        <w:t>Mar.</w:t>
      </w:r>
      <w:r w:rsidRPr="00E872DB">
        <w:t xml:space="preserve"> 2010, p 8.</w:t>
      </w:r>
    </w:p>
    <w:p w:rsidR="001E42C6" w:rsidRPr="00E872DB" w:rsidRDefault="00861D5B" w:rsidP="001E42C6">
      <w:pPr>
        <w:pStyle w:val="BodyParaBullet"/>
      </w:pPr>
      <w:r w:rsidRPr="00E872DB">
        <w:t>A r</w:t>
      </w:r>
      <w:r w:rsidR="001E42C6" w:rsidRPr="00E872DB">
        <w:t xml:space="preserve">eport of </w:t>
      </w:r>
      <w:r w:rsidRPr="00E872DB">
        <w:t xml:space="preserve">a </w:t>
      </w:r>
      <w:r w:rsidR="001E42C6" w:rsidRPr="00E872DB">
        <w:t xml:space="preserve">workshop at Arusha, Tanzania, </w:t>
      </w:r>
      <w:r w:rsidR="007B5AB5" w:rsidRPr="00E872DB">
        <w:t>Jan.</w:t>
      </w:r>
      <w:r w:rsidR="001E42C6" w:rsidRPr="00E872DB">
        <w:t xml:space="preserve"> 2010.</w:t>
      </w:r>
    </w:p>
    <w:p w:rsidR="001E42C6" w:rsidRPr="00E872DB" w:rsidRDefault="001E42C6" w:rsidP="00E872DB">
      <w:pPr>
        <w:pStyle w:val="Head3"/>
      </w:pPr>
      <w:bookmarkStart w:id="14" w:name="_Toc454282737"/>
      <w:r w:rsidRPr="00E872DB">
        <w:t>3.3</w:t>
      </w:r>
      <w:r w:rsidRPr="00E872DB">
        <w:tab/>
        <w:t>Plain language</w:t>
      </w:r>
      <w:bookmarkEnd w:id="14"/>
    </w:p>
    <w:p w:rsidR="001E42C6" w:rsidRPr="00E872DB" w:rsidRDefault="001E42C6" w:rsidP="001E42C6">
      <w:pPr>
        <w:pStyle w:val="BodyNum"/>
        <w:numPr>
          <w:ilvl w:val="0"/>
          <w:numId w:val="0"/>
        </w:numPr>
      </w:pPr>
      <w:r w:rsidRPr="00E872DB">
        <w:t xml:space="preserve">Adler, M, ‘In support of plain law: an answer to Francis Bennion’, </w:t>
      </w:r>
      <w:r w:rsidRPr="00E872DB">
        <w:rPr>
          <w:i/>
        </w:rPr>
        <w:t>The Loophole</w:t>
      </w:r>
      <w:r w:rsidRPr="00E872DB">
        <w:t xml:space="preserve">, </w:t>
      </w:r>
      <w:r w:rsidR="007B5AB5" w:rsidRPr="00E872DB">
        <w:t>Aug.</w:t>
      </w:r>
      <w:r w:rsidRPr="00E872DB">
        <w:t xml:space="preserve"> 2008 (2008.1), p 15.</w:t>
      </w:r>
    </w:p>
    <w:p w:rsidR="001E42C6" w:rsidRPr="00E872DB" w:rsidRDefault="001E42C6" w:rsidP="001E42C6">
      <w:pPr>
        <w:pStyle w:val="BodyParaBullet"/>
      </w:pPr>
      <w:r w:rsidRPr="00E872DB">
        <w:t xml:space="preserve">A rebuttal of </w:t>
      </w:r>
      <w:r w:rsidR="00D41BD0" w:rsidRPr="00E872DB">
        <w:t>criticism</w:t>
      </w:r>
      <w:r w:rsidRPr="00E872DB">
        <w:t xml:space="preserve"> of the plain language movement in </w:t>
      </w:r>
      <w:r w:rsidR="00D41BD0" w:rsidRPr="00E872DB">
        <w:t>FR Bennion</w:t>
      </w:r>
      <w:r w:rsidRPr="00E872DB">
        <w:t xml:space="preserve"> </w:t>
      </w:r>
      <w:r w:rsidR="00D41BD0" w:rsidRPr="00E872DB">
        <w:t>‘</w:t>
      </w:r>
      <w:r w:rsidRPr="00E872DB">
        <w:t>Co</w:t>
      </w:r>
      <w:r w:rsidR="00D41BD0" w:rsidRPr="00E872DB">
        <w:t>nfusion over plain language law’</w:t>
      </w:r>
      <w:r w:rsidRPr="00E872DB">
        <w:t xml:space="preserve">, </w:t>
      </w:r>
      <w:r w:rsidRPr="00E872DB">
        <w:rPr>
          <w:i/>
        </w:rPr>
        <w:t>The Commonwealth Lawyer</w:t>
      </w:r>
      <w:r w:rsidRPr="00E872DB">
        <w:t xml:space="preserve"> (16</w:t>
      </w:r>
      <w:r w:rsidR="00A70C56" w:rsidRPr="00E872DB">
        <w:noBreakHyphen/>
      </w:r>
      <w:r w:rsidR="00F35597">
        <w:t>2007), p </w:t>
      </w:r>
      <w:r w:rsidRPr="00E872DB">
        <w:t>63.</w:t>
      </w:r>
    </w:p>
    <w:p w:rsidR="001E42C6" w:rsidRPr="00E872DB" w:rsidRDefault="00D41BD0" w:rsidP="001E42C6">
      <w:pPr>
        <w:pStyle w:val="BodyNum"/>
        <w:numPr>
          <w:ilvl w:val="0"/>
          <w:numId w:val="0"/>
        </w:numPr>
        <w:rPr>
          <w:i/>
        </w:rPr>
      </w:pPr>
      <w:r w:rsidRPr="00E872DB">
        <w:t>——</w:t>
      </w:r>
      <w:r w:rsidR="001E42C6" w:rsidRPr="00E872DB">
        <w:t xml:space="preserve">, ‘Legalese and plain language’, </w:t>
      </w:r>
      <w:r w:rsidR="001E42C6" w:rsidRPr="00E872DB">
        <w:rPr>
          <w:i/>
        </w:rPr>
        <w:t>The Loophole</w:t>
      </w:r>
      <w:r w:rsidR="001E42C6" w:rsidRPr="00E872DB">
        <w:t xml:space="preserve">, </w:t>
      </w:r>
      <w:r w:rsidR="007B5AB5" w:rsidRPr="00E872DB">
        <w:t>Jan.</w:t>
      </w:r>
      <w:r w:rsidR="001E42C6" w:rsidRPr="00E872DB">
        <w:t xml:space="preserve"> 2010 (2010.1), p 74.</w:t>
      </w:r>
    </w:p>
    <w:p w:rsidR="001E42C6" w:rsidRPr="00E872DB" w:rsidRDefault="001E42C6" w:rsidP="001E42C6">
      <w:pPr>
        <w:pStyle w:val="BodyParaBullet"/>
      </w:pPr>
      <w:r w:rsidRPr="00E872DB">
        <w:lastRenderedPageBreak/>
        <w:t>This paper considers how the Appropriation Act 2008 (UK)</w:t>
      </w:r>
      <w:r w:rsidR="00253463" w:rsidRPr="00E872DB">
        <w:t>, s 4(1)</w:t>
      </w:r>
      <w:r w:rsidRPr="00E872DB">
        <w:t xml:space="preserve"> might be converted into plainer language. This subsection is typical of legalese</w:t>
      </w:r>
      <w:r w:rsidR="00D41BD0" w:rsidRPr="00E872DB">
        <w:t>: the</w:t>
      </w:r>
      <w:r w:rsidRPr="00E872DB">
        <w:t xml:space="preserve"> style </w:t>
      </w:r>
      <w:r w:rsidR="00D41BD0" w:rsidRPr="00E872DB">
        <w:t>is convoluted;</w:t>
      </w:r>
      <w:r w:rsidRPr="00E872DB">
        <w:t xml:space="preserve"> it is based on an old precedent, but is regularly re</w:t>
      </w:r>
      <w:r w:rsidR="00D41BD0" w:rsidRPr="00E872DB">
        <w:t>used; and it has</w:t>
      </w:r>
      <w:r w:rsidRPr="00E872DB">
        <w:t xml:space="preserve"> additional material bolted on without adequate redrafting.</w:t>
      </w:r>
    </w:p>
    <w:p w:rsidR="001E42C6" w:rsidRPr="00E872DB" w:rsidRDefault="001E42C6" w:rsidP="001E42C6">
      <w:pPr>
        <w:pStyle w:val="BodyNum"/>
        <w:numPr>
          <w:ilvl w:val="0"/>
          <w:numId w:val="0"/>
        </w:numPr>
      </w:pPr>
      <w:r w:rsidRPr="00E872DB">
        <w:t xml:space="preserve">Barnes, J, ‘Shining examples’, </w:t>
      </w:r>
      <w:r w:rsidRPr="00E872DB">
        <w:rPr>
          <w:i/>
        </w:rPr>
        <w:t>The Loophole</w:t>
      </w:r>
      <w:r w:rsidRPr="00E872DB">
        <w:t>, June 2004 (2004.1), p 8.</w:t>
      </w:r>
    </w:p>
    <w:p w:rsidR="001E42C6" w:rsidRDefault="001E42C6" w:rsidP="001E42C6">
      <w:pPr>
        <w:pStyle w:val="BodyParaBullet"/>
      </w:pPr>
      <w:r w:rsidRPr="00E872DB">
        <w:t>E</w:t>
      </w:r>
      <w:r w:rsidR="007B5AB5" w:rsidRPr="00E872DB">
        <w:t>xamples are seen as one of the markers</w:t>
      </w:r>
      <w:r w:rsidRPr="00E872DB">
        <w:t xml:space="preserve"> of plain English styles. The author analyses the functions of examples in contempor</w:t>
      </w:r>
      <w:r w:rsidR="00F35597">
        <w:t>ary Australian legislation.</w:t>
      </w:r>
    </w:p>
    <w:p w:rsidR="00F35597" w:rsidRDefault="00F35597" w:rsidP="00F35597">
      <w:pPr>
        <w:pStyle w:val="BodyNum"/>
        <w:numPr>
          <w:ilvl w:val="0"/>
          <w:numId w:val="0"/>
        </w:numPr>
      </w:pPr>
      <w:r>
        <w:t xml:space="preserve">Berry, D, ‘A comparative study of legal jargon in Australian statutes’, </w:t>
      </w:r>
      <w:r>
        <w:rPr>
          <w:i/>
        </w:rPr>
        <w:t>The Loophole</w:t>
      </w:r>
      <w:r>
        <w:t>, Dec. 2014 (2014.3), p 3.</w:t>
      </w:r>
    </w:p>
    <w:p w:rsidR="00F35597" w:rsidRPr="00E872DB" w:rsidRDefault="00F35597" w:rsidP="00F35597">
      <w:pPr>
        <w:pStyle w:val="BodyParaBullet"/>
      </w:pPr>
      <w:r>
        <w:t>The article compares statutes enacted by the Australian Commonwealth and the 6 Australian States for legal jargon, over 3 historical periods. The study shows that for all jurisdictions compared, there was a very significant reduction in the use of legal jargon over the periods studied.</w:t>
      </w:r>
    </w:p>
    <w:p w:rsidR="001E42C6" w:rsidRPr="00E872DB" w:rsidRDefault="00F35597" w:rsidP="001E42C6">
      <w:pPr>
        <w:pStyle w:val="BodyNum"/>
        <w:numPr>
          <w:ilvl w:val="0"/>
          <w:numId w:val="0"/>
        </w:numPr>
      </w:pPr>
      <w:r w:rsidRPr="00E872DB">
        <w:t xml:space="preserve">——, </w:t>
      </w:r>
      <w:r w:rsidR="001E42C6" w:rsidRPr="00E872DB">
        <w:t xml:space="preserve">‘Audience analysis in the legislative drafting process’, </w:t>
      </w:r>
      <w:r w:rsidR="001E42C6" w:rsidRPr="00E872DB">
        <w:rPr>
          <w:i/>
        </w:rPr>
        <w:t>The Loophole</w:t>
      </w:r>
      <w:r>
        <w:t>, June 2000, p </w:t>
      </w:r>
      <w:r w:rsidR="001E42C6" w:rsidRPr="00E872DB">
        <w:t>61.</w:t>
      </w:r>
    </w:p>
    <w:p w:rsidR="001E42C6" w:rsidRPr="00E872DB" w:rsidRDefault="001E42C6" w:rsidP="001E42C6">
      <w:pPr>
        <w:pStyle w:val="BodyParaBullet"/>
      </w:pPr>
      <w:r w:rsidRPr="00E872DB">
        <w:t>The author argues that if the needs of the varied audiences of legislation are to be met, legislative counsel need to focus on those audiences more than they have in the past. One way this might be achieved is by specific analysis of these audiences and their needs. Three approaches are suggested.</w:t>
      </w:r>
    </w:p>
    <w:p w:rsidR="001E42C6" w:rsidRPr="00E872DB" w:rsidRDefault="00D41BD0" w:rsidP="001E42C6">
      <w:pPr>
        <w:pStyle w:val="BodyNum"/>
        <w:numPr>
          <w:ilvl w:val="0"/>
          <w:numId w:val="0"/>
        </w:numPr>
      </w:pPr>
      <w:r w:rsidRPr="00E872DB">
        <w:t>——</w:t>
      </w:r>
      <w:r w:rsidR="001E42C6" w:rsidRPr="00E872DB">
        <w:t xml:space="preserve">, ‘Legislative drafting: could our statutes be simpler?’, </w:t>
      </w:r>
      <w:r w:rsidR="001E42C6" w:rsidRPr="00E872DB">
        <w:rPr>
          <w:i/>
        </w:rPr>
        <w:t>The Loophole</w:t>
      </w:r>
      <w:r w:rsidR="001E42C6" w:rsidRPr="00E872DB">
        <w:t xml:space="preserve">, </w:t>
      </w:r>
      <w:r w:rsidR="007B5AB5" w:rsidRPr="00E872DB">
        <w:t>Sept.</w:t>
      </w:r>
      <w:r w:rsidR="001E42C6" w:rsidRPr="00E872DB">
        <w:t xml:space="preserve"> 1987 (2.1), p 30.</w:t>
      </w:r>
    </w:p>
    <w:p w:rsidR="001E42C6" w:rsidRPr="00E872DB" w:rsidRDefault="001E42C6" w:rsidP="001E42C6">
      <w:pPr>
        <w:pStyle w:val="BodyParaBullet"/>
      </w:pPr>
      <w:r w:rsidRPr="00E872DB">
        <w:t>The paper discusses the problems of achieving simplicity in legislation in the light of the proposal by the Attorney General for Victoria, Australia for new rules to simplify the language and structure of Victorian legislation, including a requirement to have regard to the Flesch Reading Index.</w:t>
      </w:r>
    </w:p>
    <w:p w:rsidR="001E42C6" w:rsidRPr="00E872DB" w:rsidRDefault="00D41BD0" w:rsidP="001E42C6">
      <w:pPr>
        <w:pStyle w:val="BodyNum"/>
        <w:numPr>
          <w:ilvl w:val="0"/>
          <w:numId w:val="0"/>
        </w:numPr>
      </w:pPr>
      <w:r w:rsidRPr="00E872DB">
        <w:t>——,</w:t>
      </w:r>
      <w:r w:rsidR="001E42C6" w:rsidRPr="00E872DB">
        <w:t xml:space="preserve"> ‘Reducing the complexity of legislative sentences’, </w:t>
      </w:r>
      <w:r w:rsidR="001E42C6" w:rsidRPr="00E872DB">
        <w:rPr>
          <w:i/>
        </w:rPr>
        <w:t>The Loophole</w:t>
      </w:r>
      <w:r w:rsidR="001E42C6" w:rsidRPr="00E872DB">
        <w:t xml:space="preserve">, </w:t>
      </w:r>
      <w:r w:rsidR="007B5AB5" w:rsidRPr="00E872DB">
        <w:t>Jan.</w:t>
      </w:r>
      <w:r w:rsidR="001E42C6" w:rsidRPr="00E872DB">
        <w:t xml:space="preserve"> 2009 (2009.1), p 37.</w:t>
      </w:r>
    </w:p>
    <w:p w:rsidR="001E42C6" w:rsidRPr="00E872DB" w:rsidRDefault="001E42C6" w:rsidP="001E42C6">
      <w:pPr>
        <w:pStyle w:val="BodyParaBullet"/>
      </w:pPr>
      <w:r w:rsidRPr="00E872DB">
        <w:t>The paper discusses a number of aspects of legislative sentences where communication difficulties arise.</w:t>
      </w:r>
    </w:p>
    <w:p w:rsidR="001E42C6" w:rsidRPr="00E872DB" w:rsidRDefault="00D41BD0" w:rsidP="001E42C6">
      <w:pPr>
        <w:pStyle w:val="notedraft"/>
        <w:rPr>
          <w:i w:val="0"/>
        </w:rPr>
      </w:pPr>
      <w:r w:rsidRPr="00E872DB">
        <w:t>——</w:t>
      </w:r>
      <w:r w:rsidRPr="00E872DB">
        <w:rPr>
          <w:i w:val="0"/>
        </w:rPr>
        <w:t>,</w:t>
      </w:r>
      <w:r w:rsidR="001E42C6" w:rsidRPr="00E872DB">
        <w:rPr>
          <w:i w:val="0"/>
        </w:rPr>
        <w:t xml:space="preserve"> ‘Techniques for evaluating draft legislation</w:t>
      </w:r>
      <w:r w:rsidR="001E42C6" w:rsidRPr="00E872DB">
        <w:t>’</w:t>
      </w:r>
      <w:r w:rsidR="001E42C6" w:rsidRPr="00E872DB">
        <w:rPr>
          <w:i w:val="0"/>
        </w:rPr>
        <w:t xml:space="preserve">, </w:t>
      </w:r>
      <w:r w:rsidR="001E42C6" w:rsidRPr="00E872DB">
        <w:t>The Loophole</w:t>
      </w:r>
      <w:r w:rsidR="001E42C6" w:rsidRPr="00E872DB">
        <w:rPr>
          <w:i w:val="0"/>
        </w:rPr>
        <w:t>,</w:t>
      </w:r>
      <w:r w:rsidR="001E42C6" w:rsidRPr="00E872DB">
        <w:t xml:space="preserve"> </w:t>
      </w:r>
      <w:r w:rsidR="007B5AB5" w:rsidRPr="00E872DB">
        <w:rPr>
          <w:i w:val="0"/>
        </w:rPr>
        <w:t>Mar.</w:t>
      </w:r>
      <w:r w:rsidR="001E42C6" w:rsidRPr="00E872DB">
        <w:rPr>
          <w:i w:val="0"/>
        </w:rPr>
        <w:t xml:space="preserve"> 1997, p 31.</w:t>
      </w:r>
    </w:p>
    <w:p w:rsidR="001E42C6" w:rsidRDefault="001E42C6" w:rsidP="001E42C6">
      <w:pPr>
        <w:pStyle w:val="BodyParaBullet"/>
      </w:pPr>
      <w:r w:rsidRPr="00E872DB">
        <w:t>This paper advocates selective usability testing of draft legislation and canvasses various methods by which testing might be carried out.</w:t>
      </w:r>
    </w:p>
    <w:p w:rsidR="00F35597" w:rsidRDefault="00F35597" w:rsidP="00F35597">
      <w:pPr>
        <w:pStyle w:val="BodyNum"/>
        <w:numPr>
          <w:ilvl w:val="0"/>
          <w:numId w:val="0"/>
        </w:numPr>
      </w:pPr>
      <w:r>
        <w:t xml:space="preserve">Bertlin, A, ‘What works best for the reader? A study on drafting and presenting legislation’, </w:t>
      </w:r>
      <w:r>
        <w:rPr>
          <w:i/>
        </w:rPr>
        <w:t>The Loophole</w:t>
      </w:r>
      <w:r>
        <w:t>, May 2014 (2014.2), p 25.</w:t>
      </w:r>
    </w:p>
    <w:p w:rsidR="00F35597" w:rsidRPr="00E872DB" w:rsidRDefault="00F35597" w:rsidP="00F35597">
      <w:pPr>
        <w:pStyle w:val="BodyParaBullet"/>
      </w:pPr>
      <w:r>
        <w:t>The article describes a UK study by the Office of Parliamentary Counsel and the National Archives to understand more about readers of legislation and whether particular drafting techniques or styles assist readers.</w:t>
      </w:r>
    </w:p>
    <w:p w:rsidR="001E42C6" w:rsidRPr="00E872DB" w:rsidRDefault="001E42C6" w:rsidP="001E42C6">
      <w:pPr>
        <w:pStyle w:val="BodyNum"/>
        <w:numPr>
          <w:ilvl w:val="0"/>
          <w:numId w:val="0"/>
        </w:numPr>
      </w:pPr>
      <w:r w:rsidRPr="00E872DB">
        <w:lastRenderedPageBreak/>
        <w:t xml:space="preserve">Canadian Law Information Council, ‘What is the Plain Language Centre?’, </w:t>
      </w:r>
      <w:r w:rsidRPr="00E872DB">
        <w:rPr>
          <w:i/>
        </w:rPr>
        <w:t>The Loophole</w:t>
      </w:r>
      <w:r w:rsidRPr="00E872DB">
        <w:t xml:space="preserve">, </w:t>
      </w:r>
      <w:r w:rsidR="007B5AB5" w:rsidRPr="00E872DB">
        <w:t>Sept.</w:t>
      </w:r>
      <w:r w:rsidRPr="00E872DB">
        <w:t xml:space="preserve"> 1988 (2.3), p 2.</w:t>
      </w:r>
    </w:p>
    <w:p w:rsidR="001E42C6" w:rsidRPr="00E872DB" w:rsidRDefault="001E42C6" w:rsidP="001E42C6">
      <w:pPr>
        <w:pStyle w:val="BodyParaBullet"/>
      </w:pPr>
      <w:r w:rsidRPr="00E872DB">
        <w:t>The paper provides information on the Plain Language Centre and a bibliography of plain language resources.</w:t>
      </w:r>
    </w:p>
    <w:p w:rsidR="00253463" w:rsidRPr="00E872DB" w:rsidRDefault="00253463" w:rsidP="00253463">
      <w:pPr>
        <w:pStyle w:val="BodyNum"/>
        <w:numPr>
          <w:ilvl w:val="0"/>
          <w:numId w:val="0"/>
        </w:numPr>
      </w:pPr>
      <w:r w:rsidRPr="00E872DB">
        <w:t xml:space="preserve">Carr, S, ‘Is there any difference in writing for print and for the web?’, </w:t>
      </w:r>
      <w:r w:rsidRPr="00E872DB">
        <w:rPr>
          <w:i/>
        </w:rPr>
        <w:t>Newsletter</w:t>
      </w:r>
      <w:r w:rsidRPr="00E872DB">
        <w:t>,</w:t>
      </w:r>
      <w:r w:rsidRPr="00E872DB">
        <w:rPr>
          <w:i/>
        </w:rPr>
        <w:t xml:space="preserve"> </w:t>
      </w:r>
      <w:r w:rsidR="007B5AB5" w:rsidRPr="00E872DB">
        <w:t>Apr.</w:t>
      </w:r>
      <w:r w:rsidR="00D41BD0" w:rsidRPr="00E872DB">
        <w:t xml:space="preserve"> 2009, p 37 (repub. and ed.</w:t>
      </w:r>
      <w:r w:rsidRPr="00E872DB">
        <w:t xml:space="preserve"> from </w:t>
      </w:r>
      <w:r w:rsidRPr="00E872DB">
        <w:rPr>
          <w:i/>
        </w:rPr>
        <w:t>Pikestaff</w:t>
      </w:r>
      <w:r w:rsidRPr="00E872DB">
        <w:t xml:space="preserve"> 24 2009, http://www.clearest.co.uk/newsletter/newsletter.php?id=31, Plain Language Commission, </w:t>
      </w:r>
      <w:r w:rsidR="00F05DE5" w:rsidRPr="00E872DB">
        <w:t xml:space="preserve">accessed 22 </w:t>
      </w:r>
      <w:r w:rsidR="00FD0ABC">
        <w:t>Oct.</w:t>
      </w:r>
      <w:r w:rsidR="00D41BD0" w:rsidRPr="00E872DB">
        <w:t xml:space="preserve"> 2010).</w:t>
      </w:r>
    </w:p>
    <w:p w:rsidR="00253463" w:rsidRDefault="00861D5B" w:rsidP="00253463">
      <w:pPr>
        <w:pStyle w:val="BodyParaBullet"/>
      </w:pPr>
      <w:r w:rsidRPr="00E872DB">
        <w:t>The paper s</w:t>
      </w:r>
      <w:r w:rsidR="00253463" w:rsidRPr="00E872DB">
        <w:t>ets out guidelines for plain language writing for internet publication.</w:t>
      </w:r>
    </w:p>
    <w:p w:rsidR="006647F3" w:rsidRPr="00880F08" w:rsidRDefault="006647F3" w:rsidP="006647F3">
      <w:pPr>
        <w:pStyle w:val="BodyNum"/>
        <w:numPr>
          <w:ilvl w:val="0"/>
          <w:numId w:val="0"/>
        </w:numPr>
      </w:pPr>
      <w:r>
        <w:t xml:space="preserve">Cormacain, R, ‘A plain language case study: Business Tenancies (Northern Ireland) Order 1996’, </w:t>
      </w:r>
      <w:r>
        <w:rPr>
          <w:i/>
        </w:rPr>
        <w:t>The Loophole</w:t>
      </w:r>
      <w:r>
        <w:t>, Apr. 2012, (2012.2), p 33.</w:t>
      </w:r>
    </w:p>
    <w:p w:rsidR="006647F3" w:rsidRPr="00E872DB" w:rsidRDefault="006647F3" w:rsidP="006647F3">
      <w:pPr>
        <w:pStyle w:val="BodyParaBullet"/>
      </w:pPr>
      <w:r>
        <w:t>The article investigates whether plain language principles can improve the quality of a statute from Northern Ireland.</w:t>
      </w:r>
    </w:p>
    <w:p w:rsidR="00253463" w:rsidRPr="00E872DB" w:rsidRDefault="00253463" w:rsidP="00253463">
      <w:pPr>
        <w:pStyle w:val="BodyNum"/>
        <w:numPr>
          <w:ilvl w:val="0"/>
          <w:numId w:val="0"/>
        </w:numPr>
      </w:pPr>
      <w:r w:rsidRPr="00E872DB">
        <w:t xml:space="preserve">‘Drafting laws in plain English—a current issue in Australia’. </w:t>
      </w:r>
      <w:r w:rsidRPr="00E872DB">
        <w:rPr>
          <w:i/>
        </w:rPr>
        <w:t>Newsletter</w:t>
      </w:r>
      <w:r w:rsidRPr="00E872DB">
        <w:t>,</w:t>
      </w:r>
      <w:r w:rsidRPr="00E872DB">
        <w:rPr>
          <w:i/>
        </w:rPr>
        <w:t xml:space="preserve"> </w:t>
      </w:r>
      <w:r w:rsidR="007B5AB5" w:rsidRPr="00E872DB">
        <w:t>Dec.</w:t>
      </w:r>
      <w:r w:rsidR="00815336" w:rsidRPr="00E872DB">
        <w:t xml:space="preserve"> 1985 (</w:t>
      </w:r>
      <w:r w:rsidRPr="00E872DB">
        <w:t>No. 8</w:t>
      </w:r>
      <w:r w:rsidR="00815336" w:rsidRPr="00E872DB">
        <w:t>)</w:t>
      </w:r>
      <w:r w:rsidRPr="00E872DB">
        <w:t>.</w:t>
      </w:r>
    </w:p>
    <w:p w:rsidR="00253463" w:rsidRPr="00E872DB" w:rsidRDefault="00253463" w:rsidP="00253463">
      <w:pPr>
        <w:pStyle w:val="BodyParaBullet"/>
      </w:pPr>
      <w:r w:rsidRPr="00E872DB">
        <w:t xml:space="preserve">The author (presumably Mr G Kolts, editor of the </w:t>
      </w:r>
      <w:r w:rsidR="00C736EB" w:rsidRPr="00E872DB">
        <w:rPr>
          <w:i/>
        </w:rPr>
        <w:t>Newsletter</w:t>
      </w:r>
      <w:r w:rsidRPr="00E872DB">
        <w:t>) discusses criticisms of legislative drafters in Australia for drafting laws that cannot easily be understood by the general public.  Barriers to drafting in plain English noted are: policy complexity; the need to address multiple audiences; the difficulty of obtaining clear instructions; the state of the existing law; and time constraints.</w:t>
      </w:r>
    </w:p>
    <w:p w:rsidR="001E42C6" w:rsidRPr="00E872DB" w:rsidRDefault="001E42C6" w:rsidP="001E42C6">
      <w:pPr>
        <w:pStyle w:val="BodyNum"/>
        <w:numPr>
          <w:ilvl w:val="0"/>
          <w:numId w:val="0"/>
        </w:numPr>
      </w:pPr>
      <w:r w:rsidRPr="00E872DB">
        <w:t xml:space="preserve">Duckworth, M, ‘Closure of the Centre for Plain Legal Language’, </w:t>
      </w:r>
      <w:r w:rsidRPr="00E872DB">
        <w:rPr>
          <w:i/>
        </w:rPr>
        <w:t>The Loophole</w:t>
      </w:r>
      <w:r w:rsidRPr="00E872DB">
        <w:t xml:space="preserve">, </w:t>
      </w:r>
      <w:r w:rsidR="007B5AB5" w:rsidRPr="00E872DB">
        <w:t>Dec.</w:t>
      </w:r>
      <w:r w:rsidRPr="00E872DB">
        <w:t xml:space="preserve"> 1997, p 75.</w:t>
      </w:r>
    </w:p>
    <w:p w:rsidR="001E42C6" w:rsidRPr="00E872DB" w:rsidRDefault="001E42C6" w:rsidP="001E42C6">
      <w:pPr>
        <w:pStyle w:val="BodyParaBullet"/>
      </w:pPr>
      <w:r w:rsidRPr="00E872DB">
        <w:t>A history of the Centre for Plain Legal Language based at the University of Sydney Law School.</w:t>
      </w:r>
    </w:p>
    <w:p w:rsidR="001E42C6" w:rsidRPr="00E872DB" w:rsidRDefault="001E42C6" w:rsidP="001E42C6">
      <w:pPr>
        <w:pStyle w:val="BodyNum"/>
        <w:numPr>
          <w:ilvl w:val="0"/>
          <w:numId w:val="0"/>
        </w:numPr>
      </w:pPr>
      <w:r w:rsidRPr="00E872DB">
        <w:t xml:space="preserve">Dykstra, G, ‘Plain language, legal documents and forms: background information’, </w:t>
      </w:r>
      <w:r w:rsidRPr="00E872DB">
        <w:rPr>
          <w:i/>
        </w:rPr>
        <w:t>The Loophole</w:t>
      </w:r>
      <w:r w:rsidRPr="00E872DB">
        <w:t xml:space="preserve">, </w:t>
      </w:r>
      <w:r w:rsidR="007B5AB5" w:rsidRPr="00E872DB">
        <w:t>Feb.</w:t>
      </w:r>
      <w:r w:rsidRPr="00E872DB">
        <w:t xml:space="preserve"> 1988 (2.2), p 4.</w:t>
      </w:r>
    </w:p>
    <w:p w:rsidR="001E42C6" w:rsidRPr="00E872DB" w:rsidRDefault="001E42C6" w:rsidP="001E42C6">
      <w:pPr>
        <w:pStyle w:val="BodyParaBullet"/>
      </w:pPr>
      <w:r w:rsidRPr="00E872DB">
        <w:t>The paper explains the need for plain language and the types of forms and documents that are most frequently rewritten in plain language. It discusses problems encountered in Canada’s attempt to use plain language and how the Canadian Law Information Council proposes to solve these problems.</w:t>
      </w:r>
    </w:p>
    <w:p w:rsidR="001E42C6" w:rsidRPr="00E872DB" w:rsidRDefault="001E42C6" w:rsidP="001E42C6">
      <w:pPr>
        <w:pStyle w:val="BodyNum"/>
        <w:numPr>
          <w:ilvl w:val="0"/>
          <w:numId w:val="0"/>
        </w:numPr>
      </w:pPr>
      <w:r w:rsidRPr="00E872DB">
        <w:t>Eagleson, R, ‘Efficiency in legal drafting’,</w:t>
      </w:r>
      <w:r w:rsidRPr="00E872DB">
        <w:rPr>
          <w:i/>
        </w:rPr>
        <w:t xml:space="preserve"> The Loophole</w:t>
      </w:r>
      <w:r w:rsidR="00D41BD0" w:rsidRPr="00E872DB">
        <w:t>, Oct 1989 (2.5) (</w:t>
      </w:r>
      <w:r w:rsidR="002104E0" w:rsidRPr="00E872DB">
        <w:t>repub.</w:t>
      </w:r>
      <w:r w:rsidRPr="00E872DB">
        <w:t xml:space="preserve"> from David St L Kelly, ed. </w:t>
      </w:r>
      <w:r w:rsidRPr="00E872DB">
        <w:rPr>
          <w:i/>
        </w:rPr>
        <w:t>Essays on legis</w:t>
      </w:r>
      <w:r w:rsidR="00893916" w:rsidRPr="00E872DB">
        <w:rPr>
          <w:i/>
        </w:rPr>
        <w:t xml:space="preserve">lative drafting: in honour of JQ Ewens, CMG, CBE, QC, </w:t>
      </w:r>
      <w:r w:rsidRPr="00E872DB">
        <w:t xml:space="preserve">Adelaide Law </w:t>
      </w:r>
      <w:r w:rsidR="00893916" w:rsidRPr="00E872DB">
        <w:t>Review Association, 1988, p 13).</w:t>
      </w:r>
    </w:p>
    <w:p w:rsidR="001E42C6" w:rsidRPr="00E872DB" w:rsidRDefault="001E42C6" w:rsidP="001E42C6">
      <w:pPr>
        <w:pStyle w:val="BodyParaBullet"/>
      </w:pPr>
      <w:r w:rsidRPr="00E872DB">
        <w:t>The author argues that the most efficient language for legal drafting is plain language.  The paper surveys a number of ways in which the efficiency of legal writing can be improved by the use of plain language.</w:t>
      </w:r>
    </w:p>
    <w:p w:rsidR="001E42C6" w:rsidRPr="00E872DB" w:rsidRDefault="00893916" w:rsidP="001E42C6">
      <w:pPr>
        <w:pStyle w:val="BodyNum"/>
        <w:numPr>
          <w:ilvl w:val="0"/>
          <w:numId w:val="0"/>
        </w:numPr>
      </w:pPr>
      <w:r w:rsidRPr="00E872DB">
        <w:lastRenderedPageBreak/>
        <w:t>——,</w:t>
      </w:r>
      <w:r w:rsidR="001E42C6" w:rsidRPr="00E872DB">
        <w:t xml:space="preserve"> ‘Legislative lexicography’,</w:t>
      </w:r>
      <w:r w:rsidR="001E42C6" w:rsidRPr="00E872DB">
        <w:rPr>
          <w:i/>
        </w:rPr>
        <w:t xml:space="preserve"> The Loophole</w:t>
      </w:r>
      <w:r w:rsidR="001E42C6" w:rsidRPr="00E872DB">
        <w:t xml:space="preserve">, </w:t>
      </w:r>
      <w:r w:rsidR="007B5AB5" w:rsidRPr="00E872DB">
        <w:t>Mar.</w:t>
      </w:r>
      <w:r w:rsidR="001E42C6" w:rsidRPr="00E872DB">
        <w:t xml:space="preserve"> 1989 (2.4</w:t>
      </w:r>
      <w:r w:rsidRPr="00E872DB">
        <w:t>) (</w:t>
      </w:r>
      <w:r w:rsidR="002104E0" w:rsidRPr="00E872DB">
        <w:t>repub.</w:t>
      </w:r>
      <w:r w:rsidR="001E42C6" w:rsidRPr="00E872DB">
        <w:t xml:space="preserve"> from E G Stanley and T F Hoad (eds), </w:t>
      </w:r>
      <w:r w:rsidR="001E42C6" w:rsidRPr="00E872DB">
        <w:rPr>
          <w:i/>
        </w:rPr>
        <w:t>Words: for Robert Burchfield’s sixty</w:t>
      </w:r>
      <w:r w:rsidR="00A70C56" w:rsidRPr="00E872DB">
        <w:rPr>
          <w:i/>
        </w:rPr>
        <w:noBreakHyphen/>
      </w:r>
      <w:r w:rsidR="001E42C6" w:rsidRPr="00E872DB">
        <w:rPr>
          <w:i/>
        </w:rPr>
        <w:t>fifth birthday</w:t>
      </w:r>
      <w:r w:rsidRPr="00E872DB">
        <w:t>, London: D S Brewer, 1988</w:t>
      </w:r>
      <w:r w:rsidR="001E42C6" w:rsidRPr="00E872DB">
        <w:t>, p 81</w:t>
      </w:r>
      <w:r w:rsidRPr="00E872DB">
        <w:t>)</w:t>
      </w:r>
      <w:r w:rsidR="001E42C6" w:rsidRPr="00E872DB">
        <w:t>.</w:t>
      </w:r>
    </w:p>
    <w:p w:rsidR="001E42C6" w:rsidRPr="00E872DB" w:rsidRDefault="001E42C6" w:rsidP="001E42C6">
      <w:pPr>
        <w:pStyle w:val="BodyParaBullet"/>
      </w:pPr>
      <w:r w:rsidRPr="00E872DB">
        <w:t>This paper discusses the use of definitions in legislation from the point of view of a lexicographer.  The author highlights some of the positive and negative ways in which definitions are used in legislation and argues that lexicography has much to offer to legislative drafters on this topic.</w:t>
      </w:r>
    </w:p>
    <w:p w:rsidR="00253463" w:rsidRPr="00E872DB" w:rsidRDefault="00893916" w:rsidP="00253463">
      <w:pPr>
        <w:pStyle w:val="BodyNum"/>
        <w:numPr>
          <w:ilvl w:val="0"/>
          <w:numId w:val="0"/>
        </w:numPr>
      </w:pPr>
      <w:r w:rsidRPr="00E872DB">
        <w:t>‘First p</w:t>
      </w:r>
      <w:r w:rsidR="00253463" w:rsidRPr="00E872DB">
        <w:t>lain</w:t>
      </w:r>
      <w:r w:rsidR="00A70C56" w:rsidRPr="00E872DB">
        <w:noBreakHyphen/>
      </w:r>
      <w:r w:rsidRPr="00E872DB">
        <w:t>language rewrite of US f</w:t>
      </w:r>
      <w:r w:rsidR="00253463" w:rsidRPr="00E872DB">
        <w:t xml:space="preserve">ederal Civil Court Rules in 70 Years’, </w:t>
      </w:r>
      <w:r w:rsidR="00253463" w:rsidRPr="00E872DB">
        <w:rPr>
          <w:i/>
        </w:rPr>
        <w:t>Newsletter</w:t>
      </w:r>
      <w:r w:rsidR="00253463" w:rsidRPr="00E872DB">
        <w:t>,</w:t>
      </w:r>
      <w:r w:rsidR="00253463" w:rsidRPr="00E872DB">
        <w:rPr>
          <w:i/>
        </w:rPr>
        <w:t xml:space="preserve"> </w:t>
      </w:r>
      <w:r w:rsidR="007B5AB5" w:rsidRPr="00E872DB">
        <w:t>Aug.</w:t>
      </w:r>
      <w:r w:rsidR="00253463" w:rsidRPr="00E872DB">
        <w:t xml:space="preserve"> 2007, p 15.</w:t>
      </w:r>
    </w:p>
    <w:p w:rsidR="00253463" w:rsidRPr="00E872DB" w:rsidRDefault="00253463" w:rsidP="00253463">
      <w:pPr>
        <w:pStyle w:val="BodyParaBullet"/>
      </w:pPr>
      <w:r w:rsidRPr="00E872DB">
        <w:t xml:space="preserve">Striking differences </w:t>
      </w:r>
      <w:r w:rsidR="00861D5B" w:rsidRPr="00E872DB">
        <w:t xml:space="preserve">are </w:t>
      </w:r>
      <w:r w:rsidRPr="00E872DB">
        <w:t xml:space="preserve">noted between previous </w:t>
      </w:r>
      <w:r w:rsidR="00861D5B" w:rsidRPr="00E872DB">
        <w:t>US Federal Civil Court R</w:t>
      </w:r>
      <w:r w:rsidRPr="00E872DB">
        <w:t xml:space="preserve">ules and </w:t>
      </w:r>
      <w:r w:rsidR="00367AD8" w:rsidRPr="00E872DB">
        <w:t>the rewritten version.  Joseph</w:t>
      </w:r>
      <w:r w:rsidRPr="00E872DB">
        <w:t xml:space="preserve"> Kimble, associate CALC member</w:t>
      </w:r>
      <w:r w:rsidR="00367AD8" w:rsidRPr="00E872DB">
        <w:t>,</w:t>
      </w:r>
      <w:r w:rsidRPr="00E872DB">
        <w:t xml:space="preserve"> assisted the project as drafting consultant.</w:t>
      </w:r>
    </w:p>
    <w:p w:rsidR="001E42C6" w:rsidRPr="00E872DB" w:rsidRDefault="001E42C6" w:rsidP="001E42C6">
      <w:pPr>
        <w:pStyle w:val="BodyNum"/>
        <w:numPr>
          <w:ilvl w:val="0"/>
          <w:numId w:val="0"/>
        </w:numPr>
        <w:rPr>
          <w:i/>
        </w:rPr>
      </w:pPr>
      <w:r w:rsidRPr="00E872DB">
        <w:t xml:space="preserve">Greenberg, D, ‘Access to legislation—the legislative counsel’s role’, </w:t>
      </w:r>
      <w:r w:rsidRPr="00E872DB">
        <w:rPr>
          <w:i/>
        </w:rPr>
        <w:t>The Loophole</w:t>
      </w:r>
      <w:r w:rsidRPr="00E872DB">
        <w:t xml:space="preserve">, </w:t>
      </w:r>
      <w:r w:rsidR="007B5AB5" w:rsidRPr="00E872DB">
        <w:t>Oct.</w:t>
      </w:r>
      <w:r w:rsidRPr="00E872DB">
        <w:t xml:space="preserve"> 2009 (2009.3), p 7.</w:t>
      </w:r>
    </w:p>
    <w:p w:rsidR="001E42C6" w:rsidRPr="00E872DB" w:rsidRDefault="001E42C6" w:rsidP="001E42C6">
      <w:pPr>
        <w:pStyle w:val="BodyParaBullet"/>
      </w:pPr>
      <w:r w:rsidRPr="00E872DB">
        <w:t>As legislation increases in volume and complexity, it becomes increasingly important for governments and legislative counsel to explore new ways of making the law easily accessible to citizens.</w:t>
      </w:r>
    </w:p>
    <w:p w:rsidR="002C30D3" w:rsidRDefault="002C30D3" w:rsidP="001E42C6">
      <w:pPr>
        <w:pStyle w:val="BodyNum"/>
        <w:numPr>
          <w:ilvl w:val="0"/>
          <w:numId w:val="0"/>
        </w:numPr>
      </w:pPr>
      <w:r w:rsidRPr="00E872DB">
        <w:t xml:space="preserve">——, </w:t>
      </w:r>
      <w:r>
        <w:t xml:space="preserve">‘The three myths of plain English drafting’, </w:t>
      </w:r>
      <w:r>
        <w:rPr>
          <w:i/>
        </w:rPr>
        <w:t>The Loophole</w:t>
      </w:r>
      <w:r>
        <w:t>, Feb. 2011 (2011.1), p 103.</w:t>
      </w:r>
    </w:p>
    <w:p w:rsidR="002C30D3" w:rsidRPr="002C30D3" w:rsidRDefault="002C30D3" w:rsidP="002C30D3">
      <w:pPr>
        <w:pStyle w:val="BodyParaBullet"/>
      </w:pPr>
      <w:r>
        <w:t>The three myths ar</w:t>
      </w:r>
      <w:r w:rsidR="0005471E">
        <w:t>e: first, the myth of modernity</w:t>
      </w:r>
      <w:r>
        <w:t xml:space="preserve">; second, the myth of popularity (lay </w:t>
      </w:r>
      <w:r w:rsidR="003F6AAD">
        <w:t>readers</w:t>
      </w:r>
      <w:r>
        <w:t xml:space="preserve"> prefer legal</w:t>
      </w:r>
      <w:r w:rsidR="003F6AAD">
        <w:t xml:space="preserve"> language</w:t>
      </w:r>
      <w:r>
        <w:t xml:space="preserve">); </w:t>
      </w:r>
      <w:r w:rsidR="003F6AAD">
        <w:t xml:space="preserve">and </w:t>
      </w:r>
      <w:r>
        <w:t xml:space="preserve">third, the myth of efficacy (the use of </w:t>
      </w:r>
      <w:r w:rsidR="003F6AAD">
        <w:t>‘</w:t>
      </w:r>
      <w:r>
        <w:t>ordinary</w:t>
      </w:r>
      <w:r w:rsidR="003F6AAD">
        <w:t>’</w:t>
      </w:r>
      <w:r>
        <w:t xml:space="preserve"> language </w:t>
      </w:r>
      <w:r w:rsidR="003F6AAD">
        <w:t>may be</w:t>
      </w:r>
      <w:r>
        <w:t xml:space="preserve"> inapt to express technical legal concepts). The author pro</w:t>
      </w:r>
      <w:r w:rsidR="00C36CB8">
        <w:t>poses greater user testing of particular laws with representatives of their intended audiences.</w:t>
      </w:r>
    </w:p>
    <w:p w:rsidR="001E42C6" w:rsidRPr="00E872DB" w:rsidRDefault="001E42C6" w:rsidP="001E42C6">
      <w:pPr>
        <w:pStyle w:val="BodyNum"/>
        <w:numPr>
          <w:ilvl w:val="0"/>
          <w:numId w:val="0"/>
        </w:numPr>
      </w:pPr>
      <w:r w:rsidRPr="00E872DB">
        <w:t xml:space="preserve">Hull, D, ‘Drafters’ devils’, </w:t>
      </w:r>
      <w:r w:rsidRPr="00E872DB">
        <w:rPr>
          <w:i/>
        </w:rPr>
        <w:t>The Loophole</w:t>
      </w:r>
      <w:r w:rsidRPr="00E872DB">
        <w:t>, June 2000, p 15.</w:t>
      </w:r>
    </w:p>
    <w:p w:rsidR="001E42C6" w:rsidRDefault="001E42C6" w:rsidP="001E42C6">
      <w:pPr>
        <w:pStyle w:val="BodyParaBullet"/>
      </w:pPr>
      <w:r w:rsidRPr="00E872DB">
        <w:t>The first part of the paper considers the role of the drafter in shaping policy concepts.  The second part of the paper assesses the merits of plain language arguments for greater clarity in legislation.</w:t>
      </w:r>
    </w:p>
    <w:p w:rsidR="00F35597" w:rsidRPr="00E872DB" w:rsidRDefault="00F35597" w:rsidP="00F35597">
      <w:pPr>
        <w:pStyle w:val="BodyNum"/>
        <w:numPr>
          <w:ilvl w:val="0"/>
          <w:numId w:val="0"/>
        </w:numPr>
        <w:rPr>
          <w:i/>
        </w:rPr>
      </w:pPr>
      <w:r w:rsidRPr="00E872DB">
        <w:t>‘</w:t>
      </w:r>
      <w:r>
        <w:t>Ireland: curial calls for more clarity and coherence</w:t>
      </w:r>
      <w:r w:rsidRPr="00E872DB">
        <w:t xml:space="preserve">’, </w:t>
      </w:r>
      <w:r>
        <w:rPr>
          <w:i/>
        </w:rPr>
        <w:t>Newsletter</w:t>
      </w:r>
      <w:r w:rsidRPr="00E872DB">
        <w:t xml:space="preserve">, </w:t>
      </w:r>
      <w:r>
        <w:t>Mar. 2016</w:t>
      </w:r>
      <w:r w:rsidRPr="00E872DB">
        <w:t xml:space="preserve">, p </w:t>
      </w:r>
      <w:r>
        <w:t>20</w:t>
      </w:r>
      <w:r w:rsidRPr="00E872DB">
        <w:t>.</w:t>
      </w:r>
    </w:p>
    <w:p w:rsidR="00F35597" w:rsidRPr="00E872DB" w:rsidRDefault="00F35597" w:rsidP="00F35597">
      <w:pPr>
        <w:pStyle w:val="BodyParaBullet"/>
      </w:pPr>
      <w:r>
        <w:t xml:space="preserve">Note of recent judgement criticising ‘needlessly complex and confusing’ legislative drafting: </w:t>
      </w:r>
      <w:r>
        <w:rPr>
          <w:i/>
        </w:rPr>
        <w:t xml:space="preserve">Oates v District Judge Browne </w:t>
      </w:r>
      <w:r>
        <w:t>[2016] IESC 7 (29 February 2016) per Hardiman J.</w:t>
      </w:r>
    </w:p>
    <w:p w:rsidR="001E42C6" w:rsidRPr="00E872DB" w:rsidRDefault="001E42C6" w:rsidP="001E42C6">
      <w:pPr>
        <w:pStyle w:val="BodyNum"/>
        <w:numPr>
          <w:ilvl w:val="0"/>
          <w:numId w:val="0"/>
        </w:numPr>
      </w:pPr>
      <w:r w:rsidRPr="00E872DB">
        <w:t xml:space="preserve">Jenkins, C, ‘The language of legislation’, </w:t>
      </w:r>
      <w:r w:rsidRPr="00E872DB">
        <w:rPr>
          <w:i/>
        </w:rPr>
        <w:t>The Loophole</w:t>
      </w:r>
      <w:r w:rsidR="00F1050D" w:rsidRPr="00E872DB">
        <w:t xml:space="preserve">, </w:t>
      </w:r>
      <w:r w:rsidR="007B5AB5" w:rsidRPr="00E872DB">
        <w:t>Dec.</w:t>
      </w:r>
      <w:r w:rsidR="00F1050D" w:rsidRPr="00E872DB">
        <w:t xml:space="preserve"> 1997, p 9</w:t>
      </w:r>
      <w:r w:rsidRPr="00E872DB">
        <w:t>.</w:t>
      </w:r>
    </w:p>
    <w:p w:rsidR="001E42C6" w:rsidRPr="00E872DB" w:rsidRDefault="001E42C6" w:rsidP="001E42C6">
      <w:pPr>
        <w:pStyle w:val="BodyParaBullet"/>
      </w:pPr>
      <w:r w:rsidRPr="00E872DB">
        <w:t xml:space="preserve">The </w:t>
      </w:r>
      <w:r w:rsidR="00893916" w:rsidRPr="00E872DB">
        <w:t>author argues that</w:t>
      </w:r>
      <w:r w:rsidRPr="00E872DB">
        <w:t xml:space="preserve"> </w:t>
      </w:r>
      <w:r w:rsidR="00893916" w:rsidRPr="00E872DB">
        <w:t>drafting</w:t>
      </w:r>
      <w:r w:rsidRPr="00E872DB">
        <w:t xml:space="preserve"> clear and simple legislation is not easy. Impediments include the complexity of policy, the pressure of time under which legislation is prepared, and the constraints imposed by the Parliamentary process.</w:t>
      </w:r>
    </w:p>
    <w:p w:rsidR="001E42C6" w:rsidRPr="00E872DB" w:rsidRDefault="001E42C6" w:rsidP="001E42C6">
      <w:pPr>
        <w:pStyle w:val="BodyNum"/>
        <w:numPr>
          <w:ilvl w:val="0"/>
          <w:numId w:val="0"/>
        </w:numPr>
      </w:pPr>
      <w:r w:rsidRPr="00E872DB">
        <w:lastRenderedPageBreak/>
        <w:t xml:space="preserve">Kelly, M, ‘The drafter and the critics’, </w:t>
      </w:r>
      <w:r w:rsidRPr="00E872DB">
        <w:rPr>
          <w:i/>
        </w:rPr>
        <w:t>The Loophole</w:t>
      </w:r>
      <w:r w:rsidRPr="00E872DB">
        <w:t xml:space="preserve">, </w:t>
      </w:r>
      <w:r w:rsidR="007B5AB5" w:rsidRPr="00E872DB">
        <w:t>Mar.</w:t>
      </w:r>
      <w:r w:rsidR="00893916" w:rsidRPr="00E872DB">
        <w:t xml:space="preserve"> 1989 (2.4) (</w:t>
      </w:r>
      <w:r w:rsidR="002104E0" w:rsidRPr="00E872DB">
        <w:t>repub.</w:t>
      </w:r>
      <w:r w:rsidRPr="00E872DB">
        <w:t xml:space="preserve"> from </w:t>
      </w:r>
      <w:r w:rsidRPr="00E872DB">
        <w:rPr>
          <w:i/>
        </w:rPr>
        <w:t>Law Institute Journal</w:t>
      </w:r>
      <w:r w:rsidRPr="00E872DB">
        <w:t xml:space="preserve">, </w:t>
      </w:r>
      <w:r w:rsidR="007B5AB5" w:rsidRPr="00E872DB">
        <w:t>Oct.</w:t>
      </w:r>
      <w:r w:rsidR="00893916" w:rsidRPr="00E872DB">
        <w:t xml:space="preserve"> 1988, p 963).</w:t>
      </w:r>
    </w:p>
    <w:p w:rsidR="001E42C6" w:rsidRPr="00E872DB" w:rsidRDefault="001E42C6" w:rsidP="001E42C6">
      <w:pPr>
        <w:pStyle w:val="BodyParaBullet"/>
      </w:pPr>
      <w:r w:rsidRPr="00E872DB">
        <w:t xml:space="preserve">The author argues that the quest for straightforward drafting is not new. How keenly it is pursued is closely related to fashions in language. He criticises the </w:t>
      </w:r>
      <w:r w:rsidR="00501D5B" w:rsidRPr="00E872DB">
        <w:t>‘</w:t>
      </w:r>
      <w:r w:rsidRPr="00E872DB">
        <w:t>plain English lobby</w:t>
      </w:r>
      <w:r w:rsidR="00501D5B" w:rsidRPr="00E872DB">
        <w:t>’</w:t>
      </w:r>
      <w:r w:rsidRPr="00E872DB">
        <w:t xml:space="preserve"> for various heresies and misconceptions, and advocates evolutionary rather than revolutionary change to legislative drafting practice.</w:t>
      </w:r>
    </w:p>
    <w:p w:rsidR="001E42C6" w:rsidRPr="00E872DB" w:rsidRDefault="001E42C6" w:rsidP="001E42C6">
      <w:pPr>
        <w:pStyle w:val="BodyNum"/>
        <w:numPr>
          <w:ilvl w:val="0"/>
          <w:numId w:val="0"/>
        </w:numPr>
      </w:pPr>
      <w:r w:rsidRPr="00E872DB">
        <w:t xml:space="preserve">Kimble, J, ‘Clarity and precision in legislative drafting: are they mutually exclusive goals?’, </w:t>
      </w:r>
      <w:r w:rsidRPr="00E872DB">
        <w:rPr>
          <w:i/>
        </w:rPr>
        <w:t>The Loophole</w:t>
      </w:r>
      <w:r w:rsidRPr="00E872DB">
        <w:t xml:space="preserve">, </w:t>
      </w:r>
      <w:r w:rsidR="007B5AB5" w:rsidRPr="00E872DB">
        <w:t>Dec.</w:t>
      </w:r>
      <w:r w:rsidR="00893916" w:rsidRPr="00E872DB">
        <w:t xml:space="preserve"> 1997, p 12 (</w:t>
      </w:r>
      <w:r w:rsidR="002104E0" w:rsidRPr="00E872DB">
        <w:t>repub.</w:t>
      </w:r>
      <w:r w:rsidRPr="00E872DB">
        <w:t xml:space="preserve"> from </w:t>
      </w:r>
      <w:r w:rsidRPr="00E872DB">
        <w:rPr>
          <w:i/>
        </w:rPr>
        <w:t>The Scribes Journal of Legal Writing</w:t>
      </w:r>
      <w:r w:rsidRPr="00E872DB">
        <w:t>, vol. 5 (1994</w:t>
      </w:r>
      <w:r w:rsidR="00A70C56" w:rsidRPr="00E872DB">
        <w:noBreakHyphen/>
      </w:r>
      <w:r w:rsidR="00893916" w:rsidRPr="00E872DB">
        <w:t>95), p 53).</w:t>
      </w:r>
    </w:p>
    <w:p w:rsidR="001E42C6" w:rsidRPr="00E872DB" w:rsidRDefault="001E42C6" w:rsidP="001E42C6">
      <w:pPr>
        <w:pStyle w:val="BodyParaBullet"/>
      </w:pPr>
      <w:r w:rsidRPr="00E872DB">
        <w:t>The author answers critics who claim that the drafter has to choose between plain language and precision.  He argues that the substance of the law can actually be made more precise by applying plain language principles.  The endorsement of plain language by drafting offices and law reform bodies internationally, and instances of plain language drafting projects, are cited in support.</w:t>
      </w:r>
    </w:p>
    <w:p w:rsidR="00253463" w:rsidRPr="00E872DB" w:rsidRDefault="00253463" w:rsidP="00253463">
      <w:pPr>
        <w:pStyle w:val="BodyNum"/>
        <w:numPr>
          <w:ilvl w:val="0"/>
          <w:numId w:val="0"/>
        </w:numPr>
      </w:pPr>
      <w:r w:rsidRPr="00E872DB">
        <w:t xml:space="preserve">Kolts, G &amp; ors, [correspondence on plain English], </w:t>
      </w:r>
      <w:r w:rsidRPr="00E872DB">
        <w:rPr>
          <w:i/>
        </w:rPr>
        <w:t>Newsletter</w:t>
      </w:r>
      <w:r w:rsidRPr="00E872DB">
        <w:t>,</w:t>
      </w:r>
      <w:r w:rsidRPr="00E872DB">
        <w:rPr>
          <w:i/>
        </w:rPr>
        <w:t xml:space="preserve"> </w:t>
      </w:r>
      <w:r w:rsidR="007B5AB5" w:rsidRPr="00E872DB">
        <w:t>Feb.</w:t>
      </w:r>
      <w:r w:rsidR="00815336" w:rsidRPr="00E872DB">
        <w:t xml:space="preserve"> 1985 (</w:t>
      </w:r>
      <w:r w:rsidRPr="00E872DB">
        <w:t>No. 4</w:t>
      </w:r>
      <w:r w:rsidR="00815336" w:rsidRPr="00E872DB">
        <w:t>)</w:t>
      </w:r>
      <w:r w:rsidR="00893916" w:rsidRPr="00E872DB">
        <w:t xml:space="preserve"> (includes</w:t>
      </w:r>
      <w:r w:rsidRPr="00E872DB">
        <w:t xml:space="preserve"> ‘A quasi</w:t>
      </w:r>
      <w:r w:rsidR="00A70C56" w:rsidRPr="00E872DB">
        <w:noBreakHyphen/>
      </w:r>
      <w:r w:rsidRPr="00E872DB">
        <w:t>call to ditch legalese’,</w:t>
      </w:r>
      <w:r w:rsidR="00893916" w:rsidRPr="00E872DB">
        <w:t xml:space="preserve"> repub. from</w:t>
      </w:r>
      <w:r w:rsidRPr="00E872DB">
        <w:t xml:space="preserve"> </w:t>
      </w:r>
      <w:r w:rsidRPr="00E872DB">
        <w:rPr>
          <w:i/>
        </w:rPr>
        <w:t>Sydney Morning Herald</w:t>
      </w:r>
      <w:r w:rsidRPr="00E872DB">
        <w:t xml:space="preserve">, 1 </w:t>
      </w:r>
      <w:r w:rsidR="007B5AB5" w:rsidRPr="00E872DB">
        <w:t>Jan.</w:t>
      </w:r>
      <w:r w:rsidR="00893916" w:rsidRPr="00E872DB">
        <w:t xml:space="preserve"> 1985).</w:t>
      </w:r>
    </w:p>
    <w:p w:rsidR="00253463" w:rsidRDefault="00893916" w:rsidP="00253463">
      <w:pPr>
        <w:pStyle w:val="BodyParaBullet"/>
      </w:pPr>
      <w:r w:rsidRPr="00E872DB">
        <w:t>L</w:t>
      </w:r>
      <w:r w:rsidR="00253463" w:rsidRPr="00E872DB">
        <w:t xml:space="preserve">etters to the editor of the </w:t>
      </w:r>
      <w:r w:rsidR="00253463" w:rsidRPr="00E872DB">
        <w:rPr>
          <w:i/>
        </w:rPr>
        <w:t>SMH</w:t>
      </w:r>
      <w:r w:rsidR="00253463" w:rsidRPr="00E872DB">
        <w:t xml:space="preserve"> and correspondence between Mr Kolts and Professor Robert Eagleson on the topic of plain English drafting</w:t>
      </w:r>
      <w:r w:rsidRPr="00E872DB">
        <w:t xml:space="preserve"> are reproduced in this issue of the </w:t>
      </w:r>
      <w:r w:rsidRPr="00E872DB">
        <w:rPr>
          <w:i/>
        </w:rPr>
        <w:t>Newsletter</w:t>
      </w:r>
      <w:r w:rsidR="00253463" w:rsidRPr="00E872DB">
        <w:t xml:space="preserve">. In addition, the issue </w:t>
      </w:r>
      <w:r w:rsidRPr="00E872DB">
        <w:t>includes</w:t>
      </w:r>
      <w:r w:rsidR="00253463" w:rsidRPr="00E872DB">
        <w:t xml:space="preserve"> an exchange of correspondence between Mr Kolts and Mr Peter Wilenski (Chairman of the Australian Public Service Board) on using ‘they’ and ‘their’ as gender</w:t>
      </w:r>
      <w:r w:rsidR="00A70C56" w:rsidRPr="00E872DB">
        <w:noBreakHyphen/>
      </w:r>
      <w:r w:rsidR="00253463" w:rsidRPr="00E872DB">
        <w:t>neutral 3rd person singular forms.</w:t>
      </w:r>
    </w:p>
    <w:p w:rsidR="006647F3" w:rsidRDefault="006647F3" w:rsidP="006647F3">
      <w:pPr>
        <w:pStyle w:val="BodyNum"/>
        <w:numPr>
          <w:ilvl w:val="0"/>
          <w:numId w:val="0"/>
        </w:numPr>
      </w:pPr>
      <w:r>
        <w:t>Maundu, SD, ‘Implementing the Constitution of Kenya</w:t>
      </w:r>
      <w:r>
        <w:noBreakHyphen/>
        <w:t xml:space="preserve">why parliamentary counsel find it difficult’, </w:t>
      </w:r>
      <w:r>
        <w:rPr>
          <w:i/>
        </w:rPr>
        <w:t>The Loophole</w:t>
      </w:r>
      <w:r>
        <w:t>, Mar. 2013, (2013.1), p 5.</w:t>
      </w:r>
    </w:p>
    <w:p w:rsidR="006647F3" w:rsidRPr="00E872DB" w:rsidRDefault="006647F3" w:rsidP="006647F3">
      <w:pPr>
        <w:pStyle w:val="BodyParaBullet"/>
      </w:pPr>
      <w:r>
        <w:t>The author discusses adopting plain language principles and other techniques in the context of drafting and interpretation issues arising from the Constitution of Kenya.</w:t>
      </w:r>
    </w:p>
    <w:p w:rsidR="001E42C6" w:rsidRPr="00E872DB" w:rsidRDefault="001E42C6" w:rsidP="001E42C6">
      <w:pPr>
        <w:pStyle w:val="BodyNum"/>
        <w:numPr>
          <w:ilvl w:val="0"/>
          <w:numId w:val="0"/>
        </w:numPr>
      </w:pPr>
      <w:r w:rsidRPr="00E872DB">
        <w:t xml:space="preserve">Nazareth, G, ‘Legislative drafting: could our statutes be simpler?’, </w:t>
      </w:r>
      <w:r w:rsidRPr="00E872DB">
        <w:rPr>
          <w:i/>
        </w:rPr>
        <w:t>The Loophole</w:t>
      </w:r>
      <w:r w:rsidRPr="00E872DB">
        <w:t xml:space="preserve">, </w:t>
      </w:r>
      <w:r w:rsidR="007B5AB5" w:rsidRPr="00E872DB">
        <w:t>Sept.</w:t>
      </w:r>
      <w:r w:rsidRPr="00E872DB">
        <w:t xml:space="preserve"> 1987 (2.1), p 96.</w:t>
      </w:r>
    </w:p>
    <w:p w:rsidR="001E42C6" w:rsidRPr="00E872DB" w:rsidRDefault="001E42C6" w:rsidP="001E42C6">
      <w:pPr>
        <w:pStyle w:val="BodyParaBullet"/>
      </w:pPr>
      <w:r w:rsidRPr="00E872DB">
        <w:t xml:space="preserve">Justice Nazareth </w:t>
      </w:r>
      <w:r w:rsidR="00893916" w:rsidRPr="00E872DB">
        <w:t>argues against</w:t>
      </w:r>
      <w:r w:rsidRPr="00E872DB">
        <w:t xml:space="preserve"> the </w:t>
      </w:r>
      <w:r w:rsidR="00893916" w:rsidRPr="00E872DB">
        <w:t xml:space="preserve">adoption, in common law countries, of the </w:t>
      </w:r>
      <w:r w:rsidRPr="00E872DB">
        <w:t>civil law statutory drafting system (general princip</w:t>
      </w:r>
      <w:r w:rsidR="00893916" w:rsidRPr="00E872DB">
        <w:t>les, fleshed out by the courts).</w:t>
      </w:r>
      <w:r w:rsidRPr="00E872DB">
        <w:t xml:space="preserve"> </w:t>
      </w:r>
      <w:r w:rsidR="00893916" w:rsidRPr="00E872DB">
        <w:t xml:space="preserve"> </w:t>
      </w:r>
      <w:r w:rsidRPr="00E872DB">
        <w:t>He goes on to canvass some detailed suggestions about simpler drafting by reference to the Renton report and various commentators.</w:t>
      </w:r>
    </w:p>
    <w:p w:rsidR="001E42C6" w:rsidRPr="00E872DB" w:rsidRDefault="001E42C6" w:rsidP="001E42C6">
      <w:pPr>
        <w:pStyle w:val="BodyNum"/>
        <w:numPr>
          <w:ilvl w:val="0"/>
          <w:numId w:val="0"/>
        </w:numPr>
      </w:pPr>
      <w:r w:rsidRPr="00E872DB">
        <w:t xml:space="preserve">O’Brien, P, ‘Use and misuse of examples’, </w:t>
      </w:r>
      <w:r w:rsidRPr="00E872DB">
        <w:rPr>
          <w:i/>
        </w:rPr>
        <w:t>The Loophole</w:t>
      </w:r>
      <w:r w:rsidRPr="00E872DB">
        <w:t xml:space="preserve">, </w:t>
      </w:r>
      <w:r w:rsidR="007B5AB5" w:rsidRPr="00E872DB">
        <w:t>Mar.</w:t>
      </w:r>
      <w:r w:rsidRPr="00E872DB">
        <w:t xml:space="preserve"> 2005 (2005.1), p 47.</w:t>
      </w:r>
    </w:p>
    <w:p w:rsidR="001E42C6" w:rsidRPr="00E872DB" w:rsidRDefault="001E42C6" w:rsidP="001E42C6">
      <w:pPr>
        <w:pStyle w:val="BodyParaBullet"/>
      </w:pPr>
      <w:r w:rsidRPr="00E872DB">
        <w:t xml:space="preserve">The author outlines his views on the use and misuse of examples, concentrating on the question </w:t>
      </w:r>
      <w:r w:rsidR="00893916" w:rsidRPr="00E872DB">
        <w:t>of when should examples be used.</w:t>
      </w:r>
    </w:p>
    <w:p w:rsidR="001E42C6" w:rsidRPr="00E872DB" w:rsidRDefault="001E42C6" w:rsidP="001E42C6">
      <w:pPr>
        <w:pStyle w:val="BodyNum"/>
        <w:numPr>
          <w:ilvl w:val="0"/>
          <w:numId w:val="0"/>
        </w:numPr>
      </w:pPr>
      <w:r w:rsidRPr="00E872DB">
        <w:t xml:space="preserve">Piper, B, ‘What, how, when and why—making laws easier to understand by using examples and notes’, </w:t>
      </w:r>
      <w:r w:rsidRPr="00E872DB">
        <w:rPr>
          <w:i/>
        </w:rPr>
        <w:t>The Loophole</w:t>
      </w:r>
      <w:r w:rsidRPr="00E872DB">
        <w:t>, July 2007 (2007.2), p 74.</w:t>
      </w:r>
    </w:p>
    <w:p w:rsidR="001E42C6" w:rsidRPr="00E872DB" w:rsidRDefault="001E42C6" w:rsidP="001E42C6">
      <w:pPr>
        <w:pStyle w:val="BodyParaBullet"/>
      </w:pPr>
      <w:r w:rsidRPr="00E872DB">
        <w:lastRenderedPageBreak/>
        <w:t>The author argues that it is no longer necessar</w:t>
      </w:r>
      <w:r w:rsidR="00893916" w:rsidRPr="00E872DB">
        <w:t>y for drafters to labour under</w:t>
      </w:r>
      <w:r w:rsidRPr="00E872DB">
        <w:t xml:space="preserve"> prescribed form</w:t>
      </w:r>
      <w:r w:rsidR="00893916" w:rsidRPr="00E872DB">
        <w:t>s</w:t>
      </w:r>
      <w:r w:rsidRPr="00E872DB">
        <w:t xml:space="preserve"> that cannot be adapted for the law’s audiences. By using notes and examples, drafters can now illustrate the intended effect of what they do, and can make laws far more accessible to legislative users, be they judges, bureaucrats or citizens.</w:t>
      </w:r>
    </w:p>
    <w:p w:rsidR="00253463" w:rsidRPr="00E872DB" w:rsidRDefault="00253463" w:rsidP="00253463">
      <w:pPr>
        <w:pStyle w:val="BodyNum"/>
        <w:numPr>
          <w:ilvl w:val="0"/>
          <w:numId w:val="0"/>
        </w:numPr>
      </w:pPr>
      <w:r w:rsidRPr="00E872DB">
        <w:t xml:space="preserve">‘Plain Language Act reintroduced’, </w:t>
      </w:r>
      <w:r w:rsidRPr="00E872DB">
        <w:rPr>
          <w:i/>
        </w:rPr>
        <w:t>Newsletter</w:t>
      </w:r>
      <w:r w:rsidRPr="00E872DB">
        <w:t>,</w:t>
      </w:r>
      <w:r w:rsidRPr="00E872DB">
        <w:rPr>
          <w:i/>
        </w:rPr>
        <w:t xml:space="preserve"> </w:t>
      </w:r>
      <w:r w:rsidR="007B5AB5" w:rsidRPr="00E872DB">
        <w:t>Apr.</w:t>
      </w:r>
      <w:r w:rsidRPr="00E872DB">
        <w:t xml:space="preserve"> 2009, p 30.</w:t>
      </w:r>
    </w:p>
    <w:p w:rsidR="00253463" w:rsidRPr="00E872DB" w:rsidRDefault="00367AD8" w:rsidP="00253463">
      <w:pPr>
        <w:pStyle w:val="BodyParaBullet"/>
      </w:pPr>
      <w:r w:rsidRPr="00E872DB">
        <w:t>Notice is given of the</w:t>
      </w:r>
      <w:r w:rsidR="00861D5B" w:rsidRPr="00E872DB">
        <w:t xml:space="preserve"> r</w:t>
      </w:r>
      <w:r w:rsidR="00253463" w:rsidRPr="00E872DB">
        <w:t xml:space="preserve">eintroduction of a Bill for a Plain Language Act 2009 into the US House of Representatives, 10 </w:t>
      </w:r>
      <w:r w:rsidR="007B5AB5" w:rsidRPr="00E872DB">
        <w:t>Feb.</w:t>
      </w:r>
      <w:r w:rsidR="00253463" w:rsidRPr="00E872DB">
        <w:t xml:space="preserve"> 2009.</w:t>
      </w:r>
    </w:p>
    <w:p w:rsidR="00253463" w:rsidRPr="00E872DB" w:rsidRDefault="00253463" w:rsidP="00253463">
      <w:pPr>
        <w:pStyle w:val="BodyNum"/>
        <w:numPr>
          <w:ilvl w:val="0"/>
          <w:numId w:val="0"/>
        </w:numPr>
      </w:pPr>
      <w:r w:rsidRPr="00E872DB">
        <w:t xml:space="preserve">‘Plain language versions of UK Parliamentary Bills’, </w:t>
      </w:r>
      <w:r w:rsidRPr="00E872DB">
        <w:rPr>
          <w:i/>
        </w:rPr>
        <w:t>Newsletter</w:t>
      </w:r>
      <w:r w:rsidRPr="00E872DB">
        <w:t>,</w:t>
      </w:r>
      <w:r w:rsidRPr="00E872DB">
        <w:rPr>
          <w:i/>
        </w:rPr>
        <w:t xml:space="preserve"> </w:t>
      </w:r>
      <w:r w:rsidR="007B5AB5" w:rsidRPr="00E872DB">
        <w:t>Aug.</w:t>
      </w:r>
      <w:r w:rsidRPr="00E872DB">
        <w:t xml:space="preserve"> 2006, p 44. </w:t>
      </w:r>
    </w:p>
    <w:p w:rsidR="00253463" w:rsidRPr="00E872DB" w:rsidRDefault="00861D5B" w:rsidP="00253463">
      <w:pPr>
        <w:pStyle w:val="BodyParaBullet"/>
      </w:pPr>
      <w:r w:rsidRPr="00E872DB">
        <w:t>A c</w:t>
      </w:r>
      <w:r w:rsidR="00253463" w:rsidRPr="00E872DB">
        <w:t xml:space="preserve">omment on an innovation in </w:t>
      </w:r>
      <w:r w:rsidRPr="00E872DB">
        <w:t xml:space="preserve">the </w:t>
      </w:r>
      <w:r w:rsidR="00253463" w:rsidRPr="00E872DB">
        <w:t>Coroner Reform Bill</w:t>
      </w:r>
      <w:r w:rsidR="00253463" w:rsidRPr="00E872DB">
        <w:rPr>
          <w:i/>
        </w:rPr>
        <w:t xml:space="preserve"> </w:t>
      </w:r>
      <w:r w:rsidR="00253463" w:rsidRPr="00E872DB">
        <w:t>(UK) incorporating a plain language ‘translation’ of each provision of the Bill.</w:t>
      </w:r>
    </w:p>
    <w:p w:rsidR="00F515CE" w:rsidRDefault="00F515CE" w:rsidP="001E42C6">
      <w:pPr>
        <w:pStyle w:val="BodyNum"/>
        <w:numPr>
          <w:ilvl w:val="0"/>
          <w:numId w:val="0"/>
        </w:numPr>
      </w:pPr>
      <w:r>
        <w:t xml:space="preserve">Quiggin, P, ‘A survey of user attitudes to the use of aids in understanding in legislation’, </w:t>
      </w:r>
      <w:r>
        <w:rPr>
          <w:i/>
        </w:rPr>
        <w:t>The Loophole</w:t>
      </w:r>
      <w:r>
        <w:t>, Feb. 2011 (2011.1), p 96.</w:t>
      </w:r>
    </w:p>
    <w:p w:rsidR="00F515CE" w:rsidRPr="00F515CE" w:rsidRDefault="00F515CE" w:rsidP="00F515CE">
      <w:pPr>
        <w:pStyle w:val="BodyParaBullet"/>
      </w:pPr>
      <w:r>
        <w:t>A report of the results of a survey of expert users (including lawyers, judges and court staff, tribunal members and staff and public servants) concerning the assistance to users offered by a range of ‘plain language’ innovations and devices in legislation drafted by the Australian O</w:t>
      </w:r>
      <w:r w:rsidR="0005471E">
        <w:t>ffice of Parliamentary Counsel</w:t>
      </w:r>
      <w:r w:rsidR="002C30D3">
        <w:t>.</w:t>
      </w:r>
      <w:r>
        <w:t xml:space="preserve"> </w:t>
      </w:r>
    </w:p>
    <w:p w:rsidR="003548C6" w:rsidRDefault="003548C6" w:rsidP="001E42C6">
      <w:pPr>
        <w:pStyle w:val="BodyNum"/>
        <w:numPr>
          <w:ilvl w:val="0"/>
          <w:numId w:val="0"/>
        </w:numPr>
      </w:pPr>
      <w:r>
        <w:t xml:space="preserve">Robinson, W, ‘Accessibility of European Union legislation’, </w:t>
      </w:r>
      <w:r>
        <w:rPr>
          <w:i/>
        </w:rPr>
        <w:t>The Loophole</w:t>
      </w:r>
      <w:r>
        <w:t>, Feb. 2011 (2011.1), p 79.</w:t>
      </w:r>
    </w:p>
    <w:p w:rsidR="003548C6" w:rsidRPr="003548C6" w:rsidRDefault="0005471E" w:rsidP="003548C6">
      <w:pPr>
        <w:pStyle w:val="BodyParaBullet"/>
      </w:pPr>
      <w:r>
        <w:t>D</w:t>
      </w:r>
      <w:r w:rsidR="003548C6">
        <w:t>iscusses barriers to accessibility of EU legislation, including complex procedures, numerous official languages, drafting by non-specialists, physical access to law, frequent amendment and correction, scattering of relevant rules, and comprehensibility of language.</w:t>
      </w:r>
    </w:p>
    <w:p w:rsidR="001E42C6" w:rsidRPr="00E872DB" w:rsidRDefault="001E42C6" w:rsidP="001E42C6">
      <w:pPr>
        <w:pStyle w:val="BodyNum"/>
        <w:numPr>
          <w:ilvl w:val="0"/>
          <w:numId w:val="0"/>
        </w:numPr>
      </w:pPr>
      <w:r w:rsidRPr="00E872DB">
        <w:t xml:space="preserve">Ruhindi, F, ‘The need for simplicity in legislation and challenges in its attainment’, </w:t>
      </w:r>
      <w:r w:rsidRPr="00E872DB">
        <w:rPr>
          <w:i/>
        </w:rPr>
        <w:t>The Loophole</w:t>
      </w:r>
      <w:r w:rsidRPr="00E872DB">
        <w:t>, June 2009 (2009.2), p 18.</w:t>
      </w:r>
    </w:p>
    <w:p w:rsidR="001E42C6" w:rsidRPr="00E872DB" w:rsidRDefault="001E42C6" w:rsidP="001E42C6">
      <w:pPr>
        <w:pStyle w:val="BodyParaBullet"/>
      </w:pPr>
      <w:r w:rsidRPr="00E872DB">
        <w:t>This paper examines the need for simplicity in legislation and a number of factors that affect its attainment, with a focus on developing countries.</w:t>
      </w:r>
    </w:p>
    <w:p w:rsidR="00253463" w:rsidRPr="00E872DB" w:rsidRDefault="00253463" w:rsidP="00253463">
      <w:pPr>
        <w:pStyle w:val="BodyNum"/>
        <w:numPr>
          <w:ilvl w:val="0"/>
          <w:numId w:val="0"/>
        </w:numPr>
      </w:pPr>
      <w:r w:rsidRPr="00E872DB">
        <w:t xml:space="preserve">‘The Swedish approach to clear legislation’, </w:t>
      </w:r>
      <w:r w:rsidRPr="00E872DB">
        <w:rPr>
          <w:i/>
        </w:rPr>
        <w:t>Newsletter</w:t>
      </w:r>
      <w:r w:rsidRPr="00E872DB">
        <w:t>,</w:t>
      </w:r>
      <w:r w:rsidRPr="00E872DB">
        <w:rPr>
          <w:i/>
        </w:rPr>
        <w:t xml:space="preserve"> </w:t>
      </w:r>
      <w:r w:rsidR="007B5AB5" w:rsidRPr="00E872DB">
        <w:t>Aug.</w:t>
      </w:r>
      <w:r w:rsidRPr="00E872DB">
        <w:t xml:space="preserve"> 2002, p 7 (</w:t>
      </w:r>
      <w:r w:rsidR="00893916" w:rsidRPr="00E872DB">
        <w:t xml:space="preserve">repub. and </w:t>
      </w:r>
      <w:r w:rsidRPr="00E872DB">
        <w:t>ed. from Ministry of Justice, Stockholm 2002, ‘The Swedish Government promotes clear drafting’).</w:t>
      </w:r>
    </w:p>
    <w:p w:rsidR="00253463" w:rsidRPr="00E872DB" w:rsidRDefault="00861D5B" w:rsidP="00253463">
      <w:pPr>
        <w:pStyle w:val="BodyParaBullet"/>
      </w:pPr>
      <w:r w:rsidRPr="00E872DB">
        <w:t>A discussion of p</w:t>
      </w:r>
      <w:r w:rsidR="00253463" w:rsidRPr="00E872DB">
        <w:t>lain language legislative drafting practice, and processes to implement this, in Sweden.</w:t>
      </w:r>
    </w:p>
    <w:p w:rsidR="001E42C6" w:rsidRPr="00E872DB" w:rsidRDefault="001E42C6" w:rsidP="001E42C6">
      <w:pPr>
        <w:pStyle w:val="BodyNum"/>
        <w:numPr>
          <w:ilvl w:val="0"/>
          <w:numId w:val="0"/>
        </w:numPr>
      </w:pPr>
      <w:r w:rsidRPr="00E872DB">
        <w:t xml:space="preserve">Turnbull, I, ‘Clear legislative drafting: new approaches in Australia’, </w:t>
      </w:r>
      <w:r w:rsidRPr="00E872DB">
        <w:rPr>
          <w:i/>
        </w:rPr>
        <w:t>The Loophole</w:t>
      </w:r>
      <w:r w:rsidRPr="00E872DB">
        <w:t xml:space="preserve">, </w:t>
      </w:r>
      <w:r w:rsidR="007B5AB5" w:rsidRPr="00E872DB">
        <w:t>Aug.</w:t>
      </w:r>
      <w:r w:rsidRPr="00E872DB">
        <w:t xml:space="preserve"> 1991 (3.2).</w:t>
      </w:r>
    </w:p>
    <w:p w:rsidR="001E42C6" w:rsidRPr="00E872DB" w:rsidRDefault="001E42C6" w:rsidP="001E42C6">
      <w:pPr>
        <w:pStyle w:val="BodyParaBullet"/>
      </w:pPr>
      <w:r w:rsidRPr="00E872DB">
        <w:t>In this paper, the Australian First Parliamentary Counsel describes the approach taken by his office to the problem of complex statute law.  Detailed recommendations and examples of drafting practice are included.</w:t>
      </w:r>
    </w:p>
    <w:p w:rsidR="001E42C6" w:rsidRPr="00E872DB" w:rsidRDefault="00893916" w:rsidP="001E42C6">
      <w:pPr>
        <w:pStyle w:val="BodyNum"/>
        <w:numPr>
          <w:ilvl w:val="0"/>
          <w:numId w:val="0"/>
        </w:numPr>
      </w:pPr>
      <w:r w:rsidRPr="00E872DB">
        <w:lastRenderedPageBreak/>
        <w:t>——,</w:t>
      </w:r>
      <w:r w:rsidR="001E42C6" w:rsidRPr="00E872DB">
        <w:t xml:space="preserve"> ‘Plain language and drafting in general principles’, </w:t>
      </w:r>
      <w:r w:rsidR="001E42C6" w:rsidRPr="00E872DB">
        <w:rPr>
          <w:i/>
        </w:rPr>
        <w:t>The Loophole</w:t>
      </w:r>
      <w:r w:rsidR="001E42C6" w:rsidRPr="00E872DB">
        <w:t>, July 1995, p 25.</w:t>
      </w:r>
    </w:p>
    <w:p w:rsidR="001E42C6" w:rsidRPr="00E872DB" w:rsidRDefault="001E42C6" w:rsidP="001E42C6">
      <w:pPr>
        <w:pStyle w:val="BodyParaBullet"/>
      </w:pPr>
      <w:r w:rsidRPr="00E872DB">
        <w:t>A discussion of three styles of drafting—traditional drafting, plain language drafting and drafting in general principles.  The author argues that these three styles can be regarded as on a continuous spectrum, or progression, of readability.  However, the degree to which legal precision (or certainty) is obtained differs for each style, and there is no strict relationship between certainty and simplicity (or readability).</w:t>
      </w:r>
    </w:p>
    <w:p w:rsidR="00253463" w:rsidRPr="00E872DB" w:rsidRDefault="00893916" w:rsidP="00253463">
      <w:pPr>
        <w:pStyle w:val="BodyNum"/>
        <w:numPr>
          <w:ilvl w:val="0"/>
          <w:numId w:val="0"/>
        </w:numPr>
        <w:rPr>
          <w:i/>
        </w:rPr>
      </w:pPr>
      <w:r w:rsidRPr="00E872DB">
        <w:t>——,</w:t>
      </w:r>
      <w:r w:rsidR="00253463" w:rsidRPr="00E872DB">
        <w:t xml:space="preserve"> ‘Problems of legislative drafting’, </w:t>
      </w:r>
      <w:r w:rsidR="00253463" w:rsidRPr="00E872DB">
        <w:rPr>
          <w:i/>
        </w:rPr>
        <w:t>Newsletter</w:t>
      </w:r>
      <w:r w:rsidR="00253463" w:rsidRPr="00E872DB">
        <w:t>,</w:t>
      </w:r>
      <w:r w:rsidR="00253463" w:rsidRPr="00E872DB">
        <w:rPr>
          <w:i/>
        </w:rPr>
        <w:t xml:space="preserve"> </w:t>
      </w:r>
      <w:r w:rsidR="007B5AB5" w:rsidRPr="00E872DB">
        <w:t>Feb.</w:t>
      </w:r>
      <w:r w:rsidR="00815336" w:rsidRPr="00E872DB">
        <w:t xml:space="preserve"> 1986 (</w:t>
      </w:r>
      <w:r w:rsidR="00253463" w:rsidRPr="00E872DB">
        <w:t>No. 9</w:t>
      </w:r>
      <w:r w:rsidR="00815336" w:rsidRPr="00E872DB">
        <w:t>)</w:t>
      </w:r>
      <w:r w:rsidRPr="00E872DB">
        <w:t xml:space="preserve"> (repub. and </w:t>
      </w:r>
      <w:r w:rsidR="00253463" w:rsidRPr="00E872DB">
        <w:t xml:space="preserve">ed. from paper </w:t>
      </w:r>
      <w:r w:rsidRPr="00E872DB">
        <w:t>given</w:t>
      </w:r>
      <w:r w:rsidR="00253463" w:rsidRPr="00E872DB">
        <w:t xml:space="preserve"> at a conference of Australian Law Reform Agencies, Brisbane</w:t>
      </w:r>
      <w:r w:rsidRPr="00E872DB">
        <w:t>,</w:t>
      </w:r>
      <w:r w:rsidR="00253463" w:rsidRPr="00E872DB">
        <w:t xml:space="preserve"> 1985</w:t>
      </w:r>
      <w:r w:rsidRPr="00E872DB">
        <w:t>)</w:t>
      </w:r>
      <w:r w:rsidR="00253463" w:rsidRPr="00E872DB">
        <w:t>.</w:t>
      </w:r>
    </w:p>
    <w:p w:rsidR="00253463" w:rsidRPr="00E872DB" w:rsidRDefault="00253463" w:rsidP="00861D5B">
      <w:pPr>
        <w:pStyle w:val="BodyParaBullet"/>
      </w:pPr>
      <w:r w:rsidRPr="00E872DB">
        <w:t>The author discusses the problems of achieving simplicity in legislative drafting; problems with purpose clauses; difficulties drafting legislation to give effect to treaties; and techniques for drafting legislation more clearly.</w:t>
      </w:r>
    </w:p>
    <w:p w:rsidR="001E42C6" w:rsidRPr="00E872DB" w:rsidRDefault="001E42C6" w:rsidP="001E42C6">
      <w:pPr>
        <w:pStyle w:val="BodyNum"/>
        <w:numPr>
          <w:ilvl w:val="0"/>
          <w:numId w:val="0"/>
        </w:numPr>
      </w:pPr>
      <w:r w:rsidRPr="00E872DB">
        <w:t>Watson</w:t>
      </w:r>
      <w:r w:rsidR="00A70C56" w:rsidRPr="00E872DB">
        <w:noBreakHyphen/>
      </w:r>
      <w:r w:rsidRPr="00E872DB">
        <w:t xml:space="preserve">Brown, A, ‘Shall revisited’, </w:t>
      </w:r>
      <w:r w:rsidRPr="00E872DB">
        <w:rPr>
          <w:i/>
        </w:rPr>
        <w:t>The Loophole</w:t>
      </w:r>
      <w:r w:rsidRPr="00E872DB">
        <w:t xml:space="preserve">, </w:t>
      </w:r>
      <w:r w:rsidR="007B5AB5" w:rsidRPr="00E872DB">
        <w:t>Feb.</w:t>
      </w:r>
      <w:r w:rsidRPr="00E872DB">
        <w:t xml:space="preserve"> 1996, p 31.</w:t>
      </w:r>
    </w:p>
    <w:p w:rsidR="001E42C6" w:rsidRPr="00E872DB" w:rsidRDefault="001E42C6" w:rsidP="001E42C6">
      <w:pPr>
        <w:pStyle w:val="BodyParaBullet"/>
      </w:pPr>
      <w:r w:rsidRPr="00E872DB">
        <w:t xml:space="preserve">An assessment of </w:t>
      </w:r>
      <w:r w:rsidR="00893916" w:rsidRPr="00E872DB">
        <w:t>the arguments about the use of ‘shall’</w:t>
      </w:r>
      <w:r w:rsidRPr="00E872DB">
        <w:t xml:space="preserve"> in legislative drafting.  The author endorses an approach advocated by Reed Dic</w:t>
      </w:r>
      <w:r w:rsidR="00893916" w:rsidRPr="00E872DB">
        <w:t>kerson for avoiding the use of ‘shall’</w:t>
      </w:r>
      <w:r w:rsidRPr="00E872DB">
        <w:t>.</w:t>
      </w:r>
    </w:p>
    <w:p w:rsidR="00253463" w:rsidRPr="00E872DB" w:rsidRDefault="00253463" w:rsidP="00253463">
      <w:pPr>
        <w:pStyle w:val="BodyNum"/>
        <w:numPr>
          <w:ilvl w:val="0"/>
          <w:numId w:val="0"/>
        </w:numPr>
      </w:pPr>
      <w:r w:rsidRPr="00E872DB">
        <w:t xml:space="preserve">Wilson, J, ‘Brevity = obloquy’, </w:t>
      </w:r>
      <w:r w:rsidRPr="00E872DB">
        <w:rPr>
          <w:i/>
        </w:rPr>
        <w:t>Newsletter</w:t>
      </w:r>
      <w:r w:rsidRPr="00E872DB">
        <w:t>,</w:t>
      </w:r>
      <w:r w:rsidRPr="00E872DB">
        <w:rPr>
          <w:i/>
        </w:rPr>
        <w:t xml:space="preserve"> </w:t>
      </w:r>
      <w:r w:rsidR="007B5AB5" w:rsidRPr="00E872DB">
        <w:t>Oct.</w:t>
      </w:r>
      <w:r w:rsidRPr="00E872DB">
        <w:t xml:space="preserve"> 2003, p. 36.</w:t>
      </w:r>
    </w:p>
    <w:p w:rsidR="00253463" w:rsidRPr="00E872DB" w:rsidRDefault="00253463" w:rsidP="00253463">
      <w:pPr>
        <w:pStyle w:val="BodyParaBullet"/>
      </w:pPr>
      <w:r w:rsidRPr="00E872DB">
        <w:t>Note of judicial criticism in 3 cases of both surplusage and brevity in drafting style.</w:t>
      </w:r>
    </w:p>
    <w:p w:rsidR="00E7095E" w:rsidRPr="00E872DB" w:rsidRDefault="00E7095E" w:rsidP="00E872DB">
      <w:pPr>
        <w:pStyle w:val="Head3"/>
      </w:pPr>
      <w:bookmarkStart w:id="15" w:name="_Toc454282738"/>
      <w:r w:rsidRPr="00E872DB">
        <w:t>3.4</w:t>
      </w:r>
      <w:r w:rsidRPr="00E872DB">
        <w:tab/>
        <w:t>Statute book</w:t>
      </w:r>
      <w:bookmarkEnd w:id="15"/>
    </w:p>
    <w:p w:rsidR="00E7095E" w:rsidRPr="00E872DB" w:rsidRDefault="00E7095E" w:rsidP="00E7095E">
      <w:pPr>
        <w:pStyle w:val="BodyNum"/>
        <w:numPr>
          <w:ilvl w:val="0"/>
          <w:numId w:val="0"/>
        </w:numPr>
      </w:pPr>
      <w:r w:rsidRPr="00E872DB">
        <w:t xml:space="preserve">‘Access to the statute law currently in force’, </w:t>
      </w:r>
      <w:r w:rsidRPr="00E872DB">
        <w:rPr>
          <w:i/>
        </w:rPr>
        <w:t>Newsletter</w:t>
      </w:r>
      <w:r w:rsidRPr="00E872DB">
        <w:t>,</w:t>
      </w:r>
      <w:r w:rsidRPr="00E872DB">
        <w:rPr>
          <w:i/>
        </w:rPr>
        <w:t xml:space="preserve"> </w:t>
      </w:r>
      <w:r w:rsidR="007B5AB5" w:rsidRPr="00E872DB">
        <w:t>Nov.</w:t>
      </w:r>
      <w:r w:rsidR="00815336" w:rsidRPr="00E872DB">
        <w:t xml:space="preserve"> 1984 (</w:t>
      </w:r>
      <w:r w:rsidRPr="00E872DB">
        <w:t>No. 3</w:t>
      </w:r>
      <w:r w:rsidR="00815336" w:rsidRPr="00E872DB">
        <w:t>)</w:t>
      </w:r>
      <w:r w:rsidRPr="00E872DB">
        <w:t>, p 11.</w:t>
      </w:r>
    </w:p>
    <w:p w:rsidR="00E7095E" w:rsidRPr="00E872DB" w:rsidRDefault="00861D5B" w:rsidP="00E7095E">
      <w:pPr>
        <w:pStyle w:val="BodyParaBullet"/>
      </w:pPr>
      <w:r w:rsidRPr="00E872DB">
        <w:t>A discussion of p</w:t>
      </w:r>
      <w:r w:rsidR="00E7095E" w:rsidRPr="00E872DB">
        <w:t>ractices of consolidation and republication across Commonwealth countries, with reference to the recent experience in Hong Kong.</w:t>
      </w:r>
    </w:p>
    <w:p w:rsidR="00E7095E" w:rsidRPr="00E872DB" w:rsidRDefault="00E7095E" w:rsidP="00E7095E">
      <w:pPr>
        <w:pStyle w:val="BodyNum"/>
        <w:numPr>
          <w:ilvl w:val="0"/>
          <w:numId w:val="0"/>
        </w:numPr>
      </w:pPr>
      <w:r w:rsidRPr="00E872DB">
        <w:t xml:space="preserve">Adsett, N, ‘Aspects of law revision in the Commonwealth’, </w:t>
      </w:r>
      <w:r w:rsidRPr="00E872DB">
        <w:rPr>
          <w:i/>
        </w:rPr>
        <w:t>The Loophole</w:t>
      </w:r>
      <w:r w:rsidRPr="00E872DB">
        <w:t xml:space="preserve">, </w:t>
      </w:r>
      <w:r w:rsidR="007B5AB5" w:rsidRPr="00E872DB">
        <w:t>Oct.</w:t>
      </w:r>
      <w:r w:rsidRPr="00E872DB">
        <w:t xml:space="preserve"> 2007 (2007.3), p 18.</w:t>
      </w:r>
    </w:p>
    <w:p w:rsidR="00E7095E" w:rsidRPr="00E872DB" w:rsidRDefault="00E7095E" w:rsidP="00E7095E">
      <w:pPr>
        <w:pStyle w:val="BodyParaBullet"/>
      </w:pPr>
      <w:r w:rsidRPr="00E872DB">
        <w:t xml:space="preserve">The paper focuses on the smaller, less sophisticated Commonwealth jurisdictions and the ways in which they keep their </w:t>
      </w:r>
      <w:r w:rsidR="00893916" w:rsidRPr="00E872DB">
        <w:t>bodies</w:t>
      </w:r>
      <w:r w:rsidRPr="00E872DB">
        <w:t xml:space="preserve"> of statute laws organi</w:t>
      </w:r>
      <w:r w:rsidR="00893916" w:rsidRPr="00E872DB">
        <w:t>s</w:t>
      </w:r>
      <w:r w:rsidRPr="00E872DB">
        <w:t>ed and under review.</w:t>
      </w:r>
    </w:p>
    <w:p w:rsidR="00E7095E" w:rsidRPr="00E872DB" w:rsidRDefault="00893916" w:rsidP="00E7095E">
      <w:pPr>
        <w:pStyle w:val="BodyNum"/>
        <w:numPr>
          <w:ilvl w:val="0"/>
          <w:numId w:val="0"/>
        </w:numPr>
      </w:pPr>
      <w:r w:rsidRPr="00E872DB">
        <w:t>——, ‘Law revision in the Pacific r</w:t>
      </w:r>
      <w:r w:rsidR="00E7095E" w:rsidRPr="00E872DB">
        <w:t xml:space="preserve">egion’, </w:t>
      </w:r>
      <w:r w:rsidR="00E7095E" w:rsidRPr="00E872DB">
        <w:rPr>
          <w:i/>
        </w:rPr>
        <w:t>The Loophole</w:t>
      </w:r>
      <w:r w:rsidR="00E7095E" w:rsidRPr="00E872DB">
        <w:t xml:space="preserve">, </w:t>
      </w:r>
      <w:r w:rsidR="007B5AB5" w:rsidRPr="00E872DB">
        <w:t>Nov.</w:t>
      </w:r>
      <w:r w:rsidR="00E7095E" w:rsidRPr="00E872DB">
        <w:t xml:space="preserve"> 1990 (3.1), in ‘Papers’, p 70/72s.</w:t>
      </w:r>
    </w:p>
    <w:p w:rsidR="00E7095E" w:rsidRPr="00E872DB" w:rsidRDefault="00E7095E" w:rsidP="00E7095E">
      <w:pPr>
        <w:pStyle w:val="BodyParaBullet"/>
      </w:pPr>
      <w:r w:rsidRPr="00E872DB">
        <w:t>The paper discuses the problems faced in the Pacific Region in knowing with certainty what the existing law is and readily finding that law in order to reform it.</w:t>
      </w:r>
    </w:p>
    <w:p w:rsidR="00E7095E" w:rsidRPr="00E872DB" w:rsidRDefault="00E7095E" w:rsidP="00E7095E">
      <w:pPr>
        <w:pStyle w:val="BodyNum"/>
        <w:numPr>
          <w:ilvl w:val="0"/>
          <w:numId w:val="0"/>
        </w:numPr>
      </w:pPr>
      <w:r w:rsidRPr="00E872DB">
        <w:t xml:space="preserve">Berry, D, ‘Ignorance of the law is no excuse, but what if you can’t access it?’, </w:t>
      </w:r>
      <w:r w:rsidRPr="00E872DB">
        <w:rPr>
          <w:i/>
        </w:rPr>
        <w:t>Newsletter</w:t>
      </w:r>
      <w:r w:rsidRPr="00E872DB">
        <w:t>,</w:t>
      </w:r>
      <w:r w:rsidRPr="00E872DB">
        <w:rPr>
          <w:i/>
        </w:rPr>
        <w:t xml:space="preserve"> </w:t>
      </w:r>
      <w:r w:rsidR="007B5AB5" w:rsidRPr="00E872DB">
        <w:t>Mar.</w:t>
      </w:r>
      <w:r w:rsidRPr="00E872DB">
        <w:t xml:space="preserve"> 2010, p 19.</w:t>
      </w:r>
    </w:p>
    <w:p w:rsidR="00E7095E" w:rsidRPr="00E872DB" w:rsidRDefault="00E7095E" w:rsidP="00E7095E">
      <w:pPr>
        <w:pStyle w:val="BodyParaBullet"/>
      </w:pPr>
      <w:r w:rsidRPr="00E872DB">
        <w:lastRenderedPageBreak/>
        <w:t xml:space="preserve">A note on two cases: </w:t>
      </w:r>
      <w:r w:rsidRPr="00E872DB">
        <w:rPr>
          <w:i/>
        </w:rPr>
        <w:t>R v Chambers</w:t>
      </w:r>
      <w:r w:rsidRPr="00E872DB">
        <w:t xml:space="preserve"> (House of Lords, 1997</w:t>
      </w:r>
      <w:r w:rsidR="00A70C56" w:rsidRPr="00E872DB">
        <w:noBreakHyphen/>
      </w:r>
      <w:r w:rsidRPr="00E872DB">
        <w:t xml:space="preserve">2008), with a comment by Tolson LJ on </w:t>
      </w:r>
      <w:r w:rsidR="00367AD8" w:rsidRPr="00E872DB">
        <w:t xml:space="preserve">the </w:t>
      </w:r>
      <w:r w:rsidR="00861D5B" w:rsidRPr="00E872DB">
        <w:t>inaccessibility</w:t>
      </w:r>
      <w:r w:rsidRPr="00E872DB">
        <w:t xml:space="preserve"> of legislation; and </w:t>
      </w:r>
      <w:r w:rsidR="00893916" w:rsidRPr="00E872DB">
        <w:t>an</w:t>
      </w:r>
      <w:r w:rsidRPr="00E872DB">
        <w:t xml:space="preserve"> Irish case, </w:t>
      </w:r>
      <w:r w:rsidRPr="00E872DB">
        <w:rPr>
          <w:i/>
        </w:rPr>
        <w:t>Quinlivan v. O’Dea</w:t>
      </w:r>
      <w:r w:rsidRPr="00E872DB">
        <w:t xml:space="preserve"> (June 2009), decided on the misapprehension that an Act was still in force though it had been repealed 16 years before.</w:t>
      </w:r>
    </w:p>
    <w:p w:rsidR="00E7095E" w:rsidRPr="00E872DB" w:rsidRDefault="00893916" w:rsidP="00E7095E">
      <w:pPr>
        <w:pStyle w:val="BodyNum"/>
        <w:numPr>
          <w:ilvl w:val="0"/>
          <w:numId w:val="0"/>
        </w:numPr>
      </w:pPr>
      <w:r w:rsidRPr="00E872DB">
        <w:t>——,</w:t>
      </w:r>
      <w:r w:rsidR="00E7095E" w:rsidRPr="00E872DB">
        <w:t xml:space="preserve"> ‘Keeping the statute book up</w:t>
      </w:r>
      <w:r w:rsidR="00A70C56" w:rsidRPr="00E872DB">
        <w:noBreakHyphen/>
      </w:r>
      <w:r w:rsidR="00E7095E" w:rsidRPr="00E872DB">
        <w:t>to</w:t>
      </w:r>
      <w:r w:rsidR="00A70C56" w:rsidRPr="00E872DB">
        <w:noBreakHyphen/>
      </w:r>
      <w:r w:rsidR="00E7095E" w:rsidRPr="00E872DB">
        <w:t xml:space="preserve">date―a personal view’, </w:t>
      </w:r>
      <w:r w:rsidR="00E7095E" w:rsidRPr="00E872DB">
        <w:rPr>
          <w:i/>
        </w:rPr>
        <w:t>The Loophole</w:t>
      </w:r>
      <w:r w:rsidR="00E7095E" w:rsidRPr="00E872DB">
        <w:t xml:space="preserve">, </w:t>
      </w:r>
      <w:r w:rsidR="007B5AB5" w:rsidRPr="00E872DB">
        <w:t>Oct.</w:t>
      </w:r>
      <w:r w:rsidR="00E7095E" w:rsidRPr="00E872DB">
        <w:t xml:space="preserve"> 2007 (2007.3), p 33.</w:t>
      </w:r>
    </w:p>
    <w:p w:rsidR="00E7095E" w:rsidRDefault="00E7095E" w:rsidP="00E7095E">
      <w:pPr>
        <w:pStyle w:val="BodyParaBullet"/>
      </w:pPr>
      <w:r w:rsidRPr="00E872DB">
        <w:t>If legislation is not kept up</w:t>
      </w:r>
      <w:r w:rsidR="00A70C56" w:rsidRPr="00E872DB">
        <w:noBreakHyphen/>
      </w:r>
      <w:r w:rsidRPr="00E872DB">
        <w:t>to</w:t>
      </w:r>
      <w:r w:rsidR="00A70C56" w:rsidRPr="00E872DB">
        <w:noBreakHyphen/>
      </w:r>
      <w:r w:rsidRPr="00E872DB">
        <w:t>date, the task of researching it is unnecessarily difficult and mentally demanding, and requires much time, resources and energy. The problem is alleviated in those jurisdictions where indexes and annotations of statutes are maintained. In recent years, the publication in most common law jurisdictions of electronic versions of statutes and statutory rules also makes it easier to access legislation.</w:t>
      </w:r>
    </w:p>
    <w:p w:rsidR="006647F3" w:rsidRDefault="006647F3" w:rsidP="006647F3">
      <w:pPr>
        <w:pStyle w:val="BodyNum"/>
        <w:numPr>
          <w:ilvl w:val="0"/>
          <w:numId w:val="0"/>
        </w:numPr>
      </w:pPr>
      <w:r>
        <w:t xml:space="preserve">Carter, R, ‘Revising our statute books—developments and prospects in New Zealand’, </w:t>
      </w:r>
      <w:r>
        <w:rPr>
          <w:i/>
        </w:rPr>
        <w:t>The Loophole</w:t>
      </w:r>
      <w:r>
        <w:t>, July 2015 (2015.1), p 2.</w:t>
      </w:r>
    </w:p>
    <w:p w:rsidR="006647F3" w:rsidRPr="00E872DB" w:rsidRDefault="006647F3" w:rsidP="006647F3">
      <w:pPr>
        <w:pStyle w:val="BodyParaBullet"/>
      </w:pPr>
      <w:r>
        <w:t xml:space="preserve">The article discusses what ‘revision’ means, and other updating. It surveys efforts at updating legislation in New Zealand and elsewhere, and discusses in detail revision Bills under the </w:t>
      </w:r>
      <w:r w:rsidRPr="004F3FA5">
        <w:rPr>
          <w:i/>
        </w:rPr>
        <w:t>Legislation Act 2012</w:t>
      </w:r>
      <w:r>
        <w:t xml:space="preserve"> (NZ).</w:t>
      </w:r>
    </w:p>
    <w:p w:rsidR="006647F3" w:rsidRDefault="006647F3" w:rsidP="006647F3">
      <w:pPr>
        <w:pStyle w:val="BodyNum"/>
        <w:numPr>
          <w:ilvl w:val="0"/>
          <w:numId w:val="0"/>
        </w:numPr>
      </w:pPr>
      <w:r>
        <w:t xml:space="preserve">Cheek, R, ‘Falkland Islands revised laws project—an update’, </w:t>
      </w:r>
      <w:r>
        <w:rPr>
          <w:i/>
        </w:rPr>
        <w:t>Newsletter</w:t>
      </w:r>
      <w:r>
        <w:t>, Nov. 2015, p 19.</w:t>
      </w:r>
    </w:p>
    <w:p w:rsidR="006647F3" w:rsidRPr="00E872DB" w:rsidRDefault="006647F3" w:rsidP="006647F3">
      <w:pPr>
        <w:pStyle w:val="BodyParaBullet"/>
      </w:pPr>
      <w:r>
        <w:t>The article describes the process underway to provide public access (online) to Falkland Island laws, and touches on the issue of how to apply UK law to the Falkland Islands.</w:t>
      </w:r>
    </w:p>
    <w:p w:rsidR="00E7095E" w:rsidRPr="00E872DB" w:rsidRDefault="00E7095E" w:rsidP="00E7095E">
      <w:pPr>
        <w:pStyle w:val="BodyNum"/>
        <w:numPr>
          <w:ilvl w:val="0"/>
          <w:numId w:val="0"/>
        </w:numPr>
      </w:pPr>
      <w:r w:rsidRPr="00E872DB">
        <w:t>Elliot, D, ‘Comparative experience’,</w:t>
      </w:r>
      <w:r w:rsidRPr="00E872DB">
        <w:rPr>
          <w:i/>
        </w:rPr>
        <w:t xml:space="preserve"> The Loophole</w:t>
      </w:r>
      <w:r w:rsidRPr="00E872DB">
        <w:t xml:space="preserve">, </w:t>
      </w:r>
      <w:r w:rsidR="007B5AB5" w:rsidRPr="00E872DB">
        <w:t>Mar.</w:t>
      </w:r>
      <w:r w:rsidR="00893916" w:rsidRPr="00E872DB">
        <w:t xml:space="preserve"> 1989 (2.4) (repub. </w:t>
      </w:r>
      <w:r w:rsidRPr="00E872DB">
        <w:t xml:space="preserve">from Law Commission of New Zealand, </w:t>
      </w:r>
      <w:r w:rsidRPr="00E872DB">
        <w:rPr>
          <w:i/>
        </w:rPr>
        <w:t>Preliminary paper no. 8—legislation and its interpretations</w:t>
      </w:r>
      <w:r w:rsidR="00893916" w:rsidRPr="00E872DB">
        <w:t>, p 106).</w:t>
      </w:r>
    </w:p>
    <w:p w:rsidR="00E7095E" w:rsidRPr="00E872DB" w:rsidRDefault="00E7095E" w:rsidP="00E7095E">
      <w:pPr>
        <w:pStyle w:val="BodyParaBullet"/>
      </w:pPr>
      <w:r w:rsidRPr="00E872DB">
        <w:t>The author describes how other jurisdictions, notably England and Canada, have attem</w:t>
      </w:r>
      <w:r w:rsidR="00FB3E14" w:rsidRPr="00E872DB">
        <w:t xml:space="preserve">pted to keep their statute law </w:t>
      </w:r>
      <w:r w:rsidRPr="00E872DB">
        <w:t>accessible.</w:t>
      </w:r>
    </w:p>
    <w:p w:rsidR="00E7095E" w:rsidRPr="00E872DB" w:rsidRDefault="00E7095E" w:rsidP="00E7095E">
      <w:pPr>
        <w:pStyle w:val="BodyNum"/>
        <w:numPr>
          <w:ilvl w:val="0"/>
          <w:numId w:val="0"/>
        </w:numPr>
      </w:pPr>
      <w:r w:rsidRPr="00E872DB">
        <w:t xml:space="preserve">Engle, G, ‘Statutes in Force: the United Kingdom’s official revised edition of the statutes’, </w:t>
      </w:r>
      <w:r w:rsidRPr="00E872DB">
        <w:rPr>
          <w:i/>
        </w:rPr>
        <w:t>The Loophole</w:t>
      </w:r>
      <w:r w:rsidRPr="00E872DB">
        <w:t xml:space="preserve">, </w:t>
      </w:r>
      <w:r w:rsidR="007B5AB5" w:rsidRPr="00E872DB">
        <w:t>Sept.</w:t>
      </w:r>
      <w:r w:rsidRPr="00E872DB">
        <w:t xml:space="preserve"> 1987 (2.1), p 81.</w:t>
      </w:r>
    </w:p>
    <w:p w:rsidR="00E7095E" w:rsidRPr="00E872DB" w:rsidRDefault="00E7095E" w:rsidP="00E7095E">
      <w:pPr>
        <w:pStyle w:val="BodyParaBullet"/>
      </w:pPr>
      <w:r w:rsidRPr="00E872DB">
        <w:t xml:space="preserve">The paper provides a history and discussion of developments in the UK’s publishing of </w:t>
      </w:r>
      <w:r w:rsidRPr="00E872DB">
        <w:rPr>
          <w:i/>
        </w:rPr>
        <w:t>Statutes in Force</w:t>
      </w:r>
      <w:r w:rsidRPr="00E872DB">
        <w:t>.</w:t>
      </w:r>
    </w:p>
    <w:p w:rsidR="00E7095E" w:rsidRPr="00E872DB" w:rsidRDefault="00E7095E" w:rsidP="00E7095E">
      <w:pPr>
        <w:pStyle w:val="BodyNum"/>
        <w:numPr>
          <w:ilvl w:val="0"/>
          <w:numId w:val="0"/>
        </w:numPr>
      </w:pPr>
      <w:r w:rsidRPr="00E872DB">
        <w:t>Erasmus, J, ‘Keepers of the statute book: lessons from the space</w:t>
      </w:r>
      <w:r w:rsidR="00A70C56" w:rsidRPr="00E872DB">
        <w:noBreakHyphen/>
      </w:r>
      <w:r w:rsidRPr="00E872DB">
        <w:t xml:space="preserve">time continuum’, </w:t>
      </w:r>
      <w:r w:rsidRPr="00E872DB">
        <w:rPr>
          <w:i/>
        </w:rPr>
        <w:t>The Loophole</w:t>
      </w:r>
      <w:r w:rsidRPr="00E872DB">
        <w:t xml:space="preserve">, </w:t>
      </w:r>
      <w:r w:rsidR="007B5AB5" w:rsidRPr="00E872DB">
        <w:t>Jan.</w:t>
      </w:r>
      <w:r w:rsidRPr="00E872DB">
        <w:t xml:space="preserve"> 2010 (2010.1), p 7.</w:t>
      </w:r>
    </w:p>
    <w:p w:rsidR="00E7095E" w:rsidRPr="00E872DB" w:rsidRDefault="00E7095E" w:rsidP="00E7095E">
      <w:pPr>
        <w:pStyle w:val="BodyParaBullet"/>
      </w:pPr>
      <w:r w:rsidRPr="00E872DB">
        <w:t>The author evaluates the development of counsel’s responsibility for maintaining the legal and linguistic coherence of the statute book. She considers the change in volume of the statute book over time and the longevity of Acts within the current statute book.</w:t>
      </w:r>
    </w:p>
    <w:p w:rsidR="00E7095E" w:rsidRPr="00E872DB" w:rsidRDefault="00FB3E14" w:rsidP="00E7095E">
      <w:pPr>
        <w:pStyle w:val="BodyNum"/>
        <w:numPr>
          <w:ilvl w:val="0"/>
          <w:numId w:val="0"/>
        </w:numPr>
      </w:pPr>
      <w:r w:rsidRPr="00E872DB">
        <w:t>——,</w:t>
      </w:r>
      <w:r w:rsidR="00E7095E" w:rsidRPr="00E872DB">
        <w:t xml:space="preserve"> ‘Statute Revision in British Columbia: recent developments from a jurisdiction with a long history of statute revision’, </w:t>
      </w:r>
      <w:r w:rsidR="00E7095E" w:rsidRPr="00E872DB">
        <w:rPr>
          <w:i/>
        </w:rPr>
        <w:t>The Loophole</w:t>
      </w:r>
      <w:r w:rsidR="00E7095E" w:rsidRPr="00E872DB">
        <w:t xml:space="preserve">, </w:t>
      </w:r>
      <w:r w:rsidR="007B5AB5" w:rsidRPr="00E872DB">
        <w:t>Oct.</w:t>
      </w:r>
      <w:r w:rsidR="00E7095E" w:rsidRPr="00E872DB">
        <w:t xml:space="preserve"> 2007 (2007.3), p 50.</w:t>
      </w:r>
    </w:p>
    <w:p w:rsidR="00E7095E" w:rsidRPr="00E872DB" w:rsidRDefault="00E7095E" w:rsidP="00E7095E">
      <w:pPr>
        <w:pStyle w:val="BodyParaBullet"/>
      </w:pPr>
      <w:r w:rsidRPr="00E872DB">
        <w:lastRenderedPageBreak/>
        <w:t>The paper discusses</w:t>
      </w:r>
      <w:r w:rsidR="00FB3E14" w:rsidRPr="00E872DB">
        <w:t xml:space="preserve"> the following themes:</w:t>
      </w:r>
      <w:r w:rsidRPr="00E872DB">
        <w:t xml:space="preserve"> the historical development of statute </w:t>
      </w:r>
      <w:r w:rsidR="00FB3E14" w:rsidRPr="00E872DB">
        <w:t>revision in British Columbia;</w:t>
      </w:r>
      <w:r w:rsidRPr="00E872DB">
        <w:t xml:space="preserve"> the key concepts and choices that went into </w:t>
      </w:r>
      <w:r w:rsidR="00FB3E14" w:rsidRPr="00E872DB">
        <w:t>the</w:t>
      </w:r>
      <w:r w:rsidRPr="00E872DB">
        <w:t xml:space="preserve"> current </w:t>
      </w:r>
      <w:r w:rsidR="00FB3E14" w:rsidRPr="00E872DB">
        <w:t xml:space="preserve">BC </w:t>
      </w:r>
      <w:r w:rsidRPr="00E872DB">
        <w:t>Statute Revision Act; the organization and techniques used in the 1996 general statute revision</w:t>
      </w:r>
      <w:r w:rsidR="00FB3E14" w:rsidRPr="00E872DB">
        <w:t xml:space="preserve"> in BC,</w:t>
      </w:r>
      <w:r w:rsidRPr="00E872DB">
        <w:t xml:space="preserve"> and now being applied to its ongoing statute revision process; and how </w:t>
      </w:r>
      <w:r w:rsidR="00FB3E14" w:rsidRPr="00E872DB">
        <w:t>BC is now using the innovative ‘limited revision’</w:t>
      </w:r>
      <w:r w:rsidRPr="00E872DB">
        <w:t xml:space="preserve"> authority, with its potential for never again needing a full statute revision.</w:t>
      </w:r>
    </w:p>
    <w:p w:rsidR="00E7095E" w:rsidRPr="00E872DB" w:rsidRDefault="00E7095E" w:rsidP="00E7095E">
      <w:pPr>
        <w:pStyle w:val="BodyNum"/>
        <w:numPr>
          <w:ilvl w:val="0"/>
          <w:numId w:val="0"/>
        </w:numPr>
      </w:pPr>
      <w:r w:rsidRPr="00E872DB">
        <w:t>‘Guernsey’s legal resources go on</w:t>
      </w:r>
      <w:r w:rsidR="00090D60" w:rsidRPr="00E872DB">
        <w:noBreakHyphen/>
      </w:r>
      <w:r w:rsidRPr="00E872DB">
        <w:t xml:space="preserve">line’, </w:t>
      </w:r>
      <w:r w:rsidRPr="00E872DB">
        <w:rPr>
          <w:i/>
        </w:rPr>
        <w:t>Newsletter</w:t>
      </w:r>
      <w:r w:rsidRPr="00E872DB">
        <w:t>,</w:t>
      </w:r>
      <w:r w:rsidRPr="00E872DB">
        <w:rPr>
          <w:i/>
        </w:rPr>
        <w:t xml:space="preserve"> </w:t>
      </w:r>
      <w:r w:rsidR="007B5AB5" w:rsidRPr="00E872DB">
        <w:t>Apr.</w:t>
      </w:r>
      <w:r w:rsidRPr="00E872DB">
        <w:t xml:space="preserve"> 2009, p 29.</w:t>
      </w:r>
    </w:p>
    <w:p w:rsidR="00E7095E" w:rsidRPr="00E872DB" w:rsidRDefault="00FB3E14" w:rsidP="00E7095E">
      <w:pPr>
        <w:pStyle w:val="BodyParaBullet"/>
      </w:pPr>
      <w:r w:rsidRPr="00E872DB">
        <w:t xml:space="preserve">Note about accessing the laws of Guernsey (UK).  </w:t>
      </w:r>
      <w:r w:rsidR="00E7095E" w:rsidRPr="00E872DB">
        <w:t xml:space="preserve">See http://www.guernseylegalresources.gg/ccm/portal/—accessed </w:t>
      </w:r>
      <w:r w:rsidR="007B5AB5" w:rsidRPr="00E872DB">
        <w:t>Oct.</w:t>
      </w:r>
      <w:r w:rsidR="00E7095E" w:rsidRPr="00E872DB">
        <w:t xml:space="preserve"> 2010.</w:t>
      </w:r>
    </w:p>
    <w:p w:rsidR="00E7095E" w:rsidRPr="00E872DB" w:rsidRDefault="00E7095E" w:rsidP="00E7095E">
      <w:pPr>
        <w:pStyle w:val="BodyNum"/>
        <w:numPr>
          <w:ilvl w:val="0"/>
          <w:numId w:val="0"/>
        </w:numPr>
      </w:pPr>
      <w:r w:rsidRPr="00E872DB">
        <w:t xml:space="preserve">Iles, W, ‘The printing of legislation: recent developments in New Zealand’, </w:t>
      </w:r>
      <w:r w:rsidRPr="00E872DB">
        <w:rPr>
          <w:i/>
        </w:rPr>
        <w:t>The Loophole</w:t>
      </w:r>
      <w:r w:rsidRPr="00E872DB">
        <w:t xml:space="preserve">, </w:t>
      </w:r>
      <w:r w:rsidR="007B5AB5" w:rsidRPr="00E872DB">
        <w:t>Nov.</w:t>
      </w:r>
      <w:r w:rsidRPr="00E872DB">
        <w:t xml:space="preserve"> 1990 (3.1), in ‘Papers’, p 16/18s.</w:t>
      </w:r>
    </w:p>
    <w:p w:rsidR="00E7095E" w:rsidRPr="00E872DB" w:rsidRDefault="00E7095E" w:rsidP="00E7095E">
      <w:pPr>
        <w:pStyle w:val="BodyParaBullet"/>
      </w:pPr>
      <w:r w:rsidRPr="00E872DB">
        <w:t>The paper discusses the experience of New Zealand in the transfer of many of the duties of the Government Printer to Chief Parliamentary Counsel.</w:t>
      </w:r>
    </w:p>
    <w:p w:rsidR="00E7095E" w:rsidRPr="00E872DB" w:rsidRDefault="00E7095E" w:rsidP="00E7095E">
      <w:pPr>
        <w:pStyle w:val="BodyNum"/>
        <w:numPr>
          <w:ilvl w:val="0"/>
          <w:numId w:val="0"/>
        </w:numPr>
      </w:pPr>
      <w:r w:rsidRPr="00E872DB">
        <w:t xml:space="preserve">Ip, F, ‘Compilation, consolidation and revision of the laws of Hong Kong’, </w:t>
      </w:r>
      <w:r w:rsidRPr="00E872DB">
        <w:rPr>
          <w:i/>
        </w:rPr>
        <w:t>The Loophole</w:t>
      </w:r>
      <w:r w:rsidRPr="00E872DB">
        <w:t xml:space="preserve">, </w:t>
      </w:r>
      <w:r w:rsidR="007B5AB5" w:rsidRPr="00E872DB">
        <w:t>Dec.</w:t>
      </w:r>
      <w:r w:rsidRPr="00E872DB">
        <w:t xml:space="preserve"> 1997, p 57.</w:t>
      </w:r>
    </w:p>
    <w:p w:rsidR="00E7095E" w:rsidRPr="00E872DB" w:rsidRDefault="00E7095E" w:rsidP="00E7095E">
      <w:pPr>
        <w:pStyle w:val="BodyParaBullet"/>
      </w:pPr>
      <w:r w:rsidRPr="00E872DB">
        <w:t>A history of the compilation, consolidation and revision of the laws of Hong Kong.</w:t>
      </w:r>
    </w:p>
    <w:p w:rsidR="00E7095E" w:rsidRPr="00E872DB" w:rsidRDefault="00E7095E" w:rsidP="00E7095E">
      <w:pPr>
        <w:pStyle w:val="BodyNum"/>
        <w:numPr>
          <w:ilvl w:val="0"/>
          <w:numId w:val="0"/>
        </w:numPr>
      </w:pPr>
      <w:r w:rsidRPr="00E872DB">
        <w:t>‘Isle of Man secondary legislation now available on</w:t>
      </w:r>
      <w:r w:rsidR="00090D60" w:rsidRPr="00E872DB">
        <w:noBreakHyphen/>
      </w:r>
      <w:r w:rsidRPr="00E872DB">
        <w:t xml:space="preserve">line’, </w:t>
      </w:r>
      <w:r w:rsidRPr="00E872DB">
        <w:rPr>
          <w:i/>
        </w:rPr>
        <w:t>Newsletter</w:t>
      </w:r>
      <w:r w:rsidRPr="00E872DB">
        <w:t>,</w:t>
      </w:r>
      <w:r w:rsidRPr="00E872DB">
        <w:rPr>
          <w:i/>
        </w:rPr>
        <w:t xml:space="preserve"> </w:t>
      </w:r>
      <w:r w:rsidR="007B5AB5" w:rsidRPr="00E872DB">
        <w:t>Apr.</w:t>
      </w:r>
      <w:r w:rsidRPr="00E872DB">
        <w:t xml:space="preserve"> 2009, p 29.</w:t>
      </w:r>
    </w:p>
    <w:p w:rsidR="00E7095E" w:rsidRPr="00E872DB" w:rsidRDefault="00FB3E14" w:rsidP="00E7095E">
      <w:pPr>
        <w:pStyle w:val="BodyParaBullet"/>
      </w:pPr>
      <w:r w:rsidRPr="00E872DB">
        <w:t xml:space="preserve">Note about accessing the subordinate law of the Isle of Man (UK).  </w:t>
      </w:r>
      <w:r w:rsidR="00E7095E" w:rsidRPr="00E872DB">
        <w:t xml:space="preserve">See http://www.gov.im/infocentre/acts/—accessed </w:t>
      </w:r>
      <w:r w:rsidR="007B5AB5" w:rsidRPr="00E872DB">
        <w:t>Oct.</w:t>
      </w:r>
      <w:r w:rsidR="00E7095E" w:rsidRPr="00E872DB">
        <w:t xml:space="preserve"> 2010.</w:t>
      </w:r>
    </w:p>
    <w:p w:rsidR="00E7095E" w:rsidRPr="00E872DB" w:rsidRDefault="00E7095E" w:rsidP="00E7095E">
      <w:pPr>
        <w:pStyle w:val="BodyNum"/>
        <w:numPr>
          <w:ilvl w:val="0"/>
          <w:numId w:val="0"/>
        </w:numPr>
      </w:pPr>
      <w:r w:rsidRPr="00E872DB">
        <w:t xml:space="preserve">‘Jersey statutes revised and updated’, </w:t>
      </w:r>
      <w:r w:rsidRPr="00E872DB">
        <w:rPr>
          <w:i/>
        </w:rPr>
        <w:t>Newsletter</w:t>
      </w:r>
      <w:r w:rsidRPr="00E872DB">
        <w:t>,</w:t>
      </w:r>
      <w:r w:rsidRPr="00E872DB">
        <w:rPr>
          <w:i/>
        </w:rPr>
        <w:t xml:space="preserve"> </w:t>
      </w:r>
      <w:r w:rsidRPr="00E872DB">
        <w:t>June 2005, p 18.</w:t>
      </w:r>
    </w:p>
    <w:p w:rsidR="00E7095E" w:rsidRPr="00E872DB" w:rsidRDefault="00FB3E14" w:rsidP="00E7095E">
      <w:pPr>
        <w:pStyle w:val="BodyParaBullet"/>
      </w:pPr>
      <w:r w:rsidRPr="00E872DB">
        <w:t xml:space="preserve">Note about accessing the laws of Jersey (UK).  </w:t>
      </w:r>
      <w:r w:rsidR="00E7095E" w:rsidRPr="00E872DB">
        <w:t xml:space="preserve">See http://www.jerseylaw.je/Law/LawsInForce—accessed </w:t>
      </w:r>
      <w:r w:rsidR="007B5AB5" w:rsidRPr="00E872DB">
        <w:t>Oct.</w:t>
      </w:r>
      <w:r w:rsidR="00E7095E" w:rsidRPr="00E872DB">
        <w:t xml:space="preserve"> 2010.</w:t>
      </w:r>
    </w:p>
    <w:p w:rsidR="00E7095E" w:rsidRPr="00E872DB" w:rsidRDefault="00E7095E" w:rsidP="00E7095E">
      <w:pPr>
        <w:pStyle w:val="BodyNum"/>
        <w:numPr>
          <w:ilvl w:val="0"/>
          <w:numId w:val="0"/>
        </w:numPr>
        <w:rPr>
          <w:i/>
        </w:rPr>
      </w:pPr>
      <w:r w:rsidRPr="00E872DB">
        <w:t>Johnson, P, ‘Revised Statutes of Canada, 1985</w:t>
      </w:r>
      <w:r w:rsidRPr="00E872DB">
        <w:rPr>
          <w:i/>
        </w:rPr>
        <w:t>’</w:t>
      </w:r>
      <w:r w:rsidRPr="00E872DB">
        <w:t>,</w:t>
      </w:r>
      <w:r w:rsidRPr="00E872DB">
        <w:rPr>
          <w:i/>
        </w:rPr>
        <w:t xml:space="preserve"> The Loophole</w:t>
      </w:r>
      <w:r w:rsidRPr="00E872DB">
        <w:t xml:space="preserve">, </w:t>
      </w:r>
      <w:r w:rsidR="007B5AB5" w:rsidRPr="00E872DB">
        <w:t>Nov.</w:t>
      </w:r>
      <w:r w:rsidRPr="00E872DB">
        <w:t xml:space="preserve"> 1990 (3.1), in ‘Papers’, p 92/94s.</w:t>
      </w:r>
    </w:p>
    <w:p w:rsidR="00E7095E" w:rsidRPr="00E872DB" w:rsidRDefault="00E7095E" w:rsidP="00E7095E">
      <w:pPr>
        <w:pStyle w:val="BodyParaBullet"/>
      </w:pPr>
      <w:r w:rsidRPr="00E872DB">
        <w:t xml:space="preserve">An account of the preparation of the </w:t>
      </w:r>
      <w:r w:rsidRPr="00E872DB">
        <w:rPr>
          <w:i/>
        </w:rPr>
        <w:t>Revised Statutes of Canada</w:t>
      </w:r>
      <w:r w:rsidRPr="00E872DB">
        <w:t>,</w:t>
      </w:r>
      <w:r w:rsidRPr="00E872DB">
        <w:rPr>
          <w:i/>
        </w:rPr>
        <w:t xml:space="preserve"> 1985</w:t>
      </w:r>
      <w:r w:rsidRPr="00E872DB">
        <w:t xml:space="preserve"> (the 6th such revision since confederation in 1867).</w:t>
      </w:r>
    </w:p>
    <w:p w:rsidR="00E7095E" w:rsidRPr="00E872DB" w:rsidRDefault="00E7095E" w:rsidP="00E7095E">
      <w:pPr>
        <w:pStyle w:val="BodyNum"/>
        <w:numPr>
          <w:ilvl w:val="0"/>
          <w:numId w:val="0"/>
        </w:numPr>
      </w:pPr>
      <w:r w:rsidRPr="00E872DB">
        <w:t>Law Commission of New Zealand, ‘Access to the statute law—the consolidation and revision of legislation’,</w:t>
      </w:r>
      <w:r w:rsidRPr="00E872DB">
        <w:rPr>
          <w:i/>
        </w:rPr>
        <w:t xml:space="preserve"> The Loophole</w:t>
      </w:r>
      <w:r w:rsidRPr="00E872DB">
        <w:t xml:space="preserve">, </w:t>
      </w:r>
      <w:r w:rsidR="007B5AB5" w:rsidRPr="00E872DB">
        <w:t>Mar.</w:t>
      </w:r>
      <w:r w:rsidR="00FB3E14" w:rsidRPr="00E872DB">
        <w:t xml:space="preserve"> 1989 (2.4) (repub. </w:t>
      </w:r>
      <w:r w:rsidRPr="00E872DB">
        <w:t xml:space="preserve">from </w:t>
      </w:r>
      <w:r w:rsidRPr="00E872DB">
        <w:rPr>
          <w:i/>
        </w:rPr>
        <w:t>Preliminary paper no. 8—legislation and its interpretations</w:t>
      </w:r>
      <w:r w:rsidR="00FB3E14" w:rsidRPr="00E872DB">
        <w:t>, p 105).</w:t>
      </w:r>
    </w:p>
    <w:p w:rsidR="00E7095E" w:rsidRDefault="00E7095E" w:rsidP="00E7095E">
      <w:pPr>
        <w:pStyle w:val="BodyParaBullet"/>
      </w:pPr>
      <w:r w:rsidRPr="00E872DB">
        <w:t>A sum</w:t>
      </w:r>
      <w:r w:rsidR="007B5AB5" w:rsidRPr="00E872DB">
        <w:t>mar</w:t>
      </w:r>
      <w:r w:rsidRPr="00E872DB">
        <w:t>y of the development by the New Zealand Parliamentary Counsel’s Office of new methods of distribution to make legislation more readily accessible.</w:t>
      </w:r>
    </w:p>
    <w:p w:rsidR="006647F3" w:rsidRDefault="006647F3" w:rsidP="006647F3">
      <w:pPr>
        <w:pStyle w:val="BodyNum"/>
        <w:numPr>
          <w:ilvl w:val="0"/>
          <w:numId w:val="0"/>
        </w:numPr>
      </w:pPr>
      <w:r>
        <w:t xml:space="preserve">Leahy, J, ‘Perfecting the product: advantages and limitation of legislative editorial powers’, </w:t>
      </w:r>
      <w:r>
        <w:rPr>
          <w:i/>
        </w:rPr>
        <w:t>The Loophole</w:t>
      </w:r>
      <w:r>
        <w:t>, Nov. 2012 (2012.3), p 3.</w:t>
      </w:r>
    </w:p>
    <w:p w:rsidR="006647F3" w:rsidRDefault="006647F3" w:rsidP="006647F3">
      <w:pPr>
        <w:pStyle w:val="BodyParaBullet"/>
      </w:pPr>
      <w:r>
        <w:lastRenderedPageBreak/>
        <w:t>The paper examines the availability and use of powers to make editorial amendments and revisions to legislation, and in particular their advantages and limitations.</w:t>
      </w:r>
    </w:p>
    <w:p w:rsidR="006647F3" w:rsidRDefault="006647F3" w:rsidP="006647F3">
      <w:pPr>
        <w:pStyle w:val="BodyNum"/>
        <w:numPr>
          <w:ilvl w:val="0"/>
          <w:numId w:val="0"/>
        </w:numPr>
      </w:pPr>
      <w:r>
        <w:t xml:space="preserve">Leonard, F, ‘Official New Zealand legislation to be available online from January 2014’, </w:t>
      </w:r>
      <w:r>
        <w:rPr>
          <w:i/>
        </w:rPr>
        <w:t>Newsletter</w:t>
      </w:r>
      <w:r>
        <w:t>, Dec. 2013, p 4.</w:t>
      </w:r>
    </w:p>
    <w:p w:rsidR="006647F3" w:rsidRPr="00E872DB" w:rsidRDefault="006647F3" w:rsidP="006647F3">
      <w:pPr>
        <w:pStyle w:val="BodyParaBullet"/>
      </w:pPr>
      <w:r>
        <w:t>Announcement of online availability of official electronic NZ legislation from 6 January 2014.</w:t>
      </w:r>
    </w:p>
    <w:p w:rsidR="00E7095E" w:rsidRPr="00E872DB" w:rsidRDefault="007B5AB5" w:rsidP="00E7095E">
      <w:pPr>
        <w:pStyle w:val="BodyNum"/>
        <w:numPr>
          <w:ilvl w:val="0"/>
          <w:numId w:val="0"/>
        </w:numPr>
      </w:pPr>
      <w:r w:rsidRPr="00E872DB">
        <w:t>Mar</w:t>
      </w:r>
      <w:r w:rsidR="00861D5B" w:rsidRPr="00E872DB">
        <w:t>tin, EH</w:t>
      </w:r>
      <w:r w:rsidR="00E7095E" w:rsidRPr="00E872DB">
        <w:t xml:space="preserve"> &amp; ABS Pierce, ‘Publication, consolidation and revision—the Hong Kong experience: new books for old</w:t>
      </w:r>
      <w:r w:rsidR="00E7095E" w:rsidRPr="00E872DB">
        <w:rPr>
          <w:i/>
        </w:rPr>
        <w:t>’</w:t>
      </w:r>
      <w:r w:rsidR="00E7095E" w:rsidRPr="00E872DB">
        <w:t xml:space="preserve">, </w:t>
      </w:r>
      <w:r w:rsidR="00E7095E" w:rsidRPr="00E872DB">
        <w:rPr>
          <w:i/>
        </w:rPr>
        <w:t>The Loophole</w:t>
      </w:r>
      <w:r w:rsidR="00E7095E" w:rsidRPr="00E872DB">
        <w:t xml:space="preserve">, </w:t>
      </w:r>
      <w:r w:rsidRPr="00E872DB">
        <w:t>Sept.</w:t>
      </w:r>
      <w:r w:rsidR="00E7095E" w:rsidRPr="00E872DB">
        <w:t xml:space="preserve"> 1987 (2.1), p 87.</w:t>
      </w:r>
    </w:p>
    <w:p w:rsidR="00E7095E" w:rsidRPr="00E872DB" w:rsidRDefault="00E7095E" w:rsidP="00E7095E">
      <w:pPr>
        <w:pStyle w:val="BodyParaBullet"/>
      </w:pPr>
      <w:r w:rsidRPr="00E872DB">
        <w:t>The paper discusses Hong Kong’s consideration of whether to use a loose leaf or loose booklet system for its legislative consolidations.</w:t>
      </w:r>
    </w:p>
    <w:p w:rsidR="00E7095E" w:rsidRPr="00E872DB" w:rsidRDefault="00E7095E" w:rsidP="00E7095E">
      <w:pPr>
        <w:pStyle w:val="BodyNum"/>
        <w:numPr>
          <w:ilvl w:val="0"/>
          <w:numId w:val="0"/>
        </w:numPr>
      </w:pPr>
      <w:r w:rsidRPr="00E872DB">
        <w:t xml:space="preserve">Murphy, D, ‘The printing of legislation: recent developments in New South Wales’, </w:t>
      </w:r>
      <w:r w:rsidRPr="00E872DB">
        <w:rPr>
          <w:i/>
        </w:rPr>
        <w:t>The Loophole</w:t>
      </w:r>
      <w:r w:rsidRPr="00E872DB">
        <w:t xml:space="preserve">, </w:t>
      </w:r>
      <w:r w:rsidR="007B5AB5" w:rsidRPr="00E872DB">
        <w:t>Nov.</w:t>
      </w:r>
      <w:r w:rsidRPr="00E872DB">
        <w:t xml:space="preserve"> 1990 (3.1), in ‘Papers’, p 3/5s.</w:t>
      </w:r>
    </w:p>
    <w:p w:rsidR="00E7095E" w:rsidRDefault="00E7095E" w:rsidP="00E7095E">
      <w:pPr>
        <w:pStyle w:val="BodyParaBullet"/>
      </w:pPr>
      <w:r w:rsidRPr="00E872DB">
        <w:t>The paper considers the implications of the closure of the Government Printing Office of New South Wales (Australia) for the preparation and printing of legislation in that State.</w:t>
      </w:r>
    </w:p>
    <w:p w:rsidR="006647F3" w:rsidRDefault="006647F3" w:rsidP="006647F3">
      <w:pPr>
        <w:pStyle w:val="BodyNum"/>
        <w:numPr>
          <w:ilvl w:val="0"/>
          <w:numId w:val="0"/>
        </w:numPr>
      </w:pPr>
      <w:r>
        <w:t xml:space="preserve">‘New Zealand: first revision Bill—pre-legislative consultation’, </w:t>
      </w:r>
      <w:r>
        <w:rPr>
          <w:i/>
        </w:rPr>
        <w:t>Newsletter</w:t>
      </w:r>
      <w:r>
        <w:t>, Nov. 2015, p 22.</w:t>
      </w:r>
    </w:p>
    <w:p w:rsidR="006647F3" w:rsidRPr="00E872DB" w:rsidRDefault="006647F3" w:rsidP="006647F3">
      <w:pPr>
        <w:pStyle w:val="BodyParaBullet"/>
      </w:pPr>
      <w:r>
        <w:t>Note of consultation on 1st revision Bill under the new law revision program: the Contract and Commercial Law Bill.</w:t>
      </w:r>
    </w:p>
    <w:p w:rsidR="006647F3" w:rsidRPr="00E872DB" w:rsidRDefault="006647F3" w:rsidP="006647F3">
      <w:pPr>
        <w:pStyle w:val="BodyNum"/>
        <w:numPr>
          <w:ilvl w:val="0"/>
          <w:numId w:val="0"/>
        </w:numPr>
        <w:rPr>
          <w:i/>
        </w:rPr>
      </w:pPr>
      <w:r w:rsidRPr="00E872DB">
        <w:t>‘</w:t>
      </w:r>
      <w:r>
        <w:t>New Zealand: tertiary legislation—Access to Statutory Instruments Project (ASIP)</w:t>
      </w:r>
      <w:r w:rsidRPr="00E872DB">
        <w:t xml:space="preserve">’, </w:t>
      </w:r>
      <w:r>
        <w:rPr>
          <w:i/>
        </w:rPr>
        <w:t>Newsletter</w:t>
      </w:r>
      <w:r w:rsidRPr="00E872DB">
        <w:t xml:space="preserve">, </w:t>
      </w:r>
      <w:r>
        <w:t>Nov. 2015</w:t>
      </w:r>
      <w:r w:rsidRPr="00E872DB">
        <w:t xml:space="preserve">, p </w:t>
      </w:r>
      <w:r>
        <w:t>24</w:t>
      </w:r>
      <w:r w:rsidRPr="00E872DB">
        <w:t>.</w:t>
      </w:r>
    </w:p>
    <w:p w:rsidR="006647F3" w:rsidRPr="00E872DB" w:rsidRDefault="006647F3" w:rsidP="006647F3">
      <w:pPr>
        <w:pStyle w:val="BodyParaBullet"/>
      </w:pPr>
      <w:r>
        <w:t>Announcement of project to develop a comprehensive registration and publishing system for ‘tertiary’ level legislation not drafted or published by the New Zealand PCO (other than via a website link as at present).</w:t>
      </w:r>
    </w:p>
    <w:p w:rsidR="00F04314" w:rsidRPr="00E872DB" w:rsidRDefault="00F04314" w:rsidP="00F04314">
      <w:pPr>
        <w:pStyle w:val="BodyNum"/>
        <w:numPr>
          <w:ilvl w:val="0"/>
          <w:numId w:val="0"/>
        </w:numPr>
      </w:pPr>
      <w:r w:rsidRPr="00E872DB">
        <w:t>‘On</w:t>
      </w:r>
      <w:r w:rsidR="00090D60" w:rsidRPr="00E872DB">
        <w:noBreakHyphen/>
      </w:r>
      <w:r w:rsidRPr="00E872DB">
        <w:t xml:space="preserve">line access to NSW legislation’, </w:t>
      </w:r>
      <w:r w:rsidRPr="00E872DB">
        <w:rPr>
          <w:i/>
        </w:rPr>
        <w:t>Newsletter</w:t>
      </w:r>
      <w:r w:rsidRPr="00E872DB">
        <w:t>,</w:t>
      </w:r>
      <w:r w:rsidRPr="00E872DB">
        <w:rPr>
          <w:i/>
        </w:rPr>
        <w:t xml:space="preserve"> </w:t>
      </w:r>
      <w:r w:rsidR="007B5AB5" w:rsidRPr="00E872DB">
        <w:t>Aug.</w:t>
      </w:r>
      <w:r w:rsidRPr="00E872DB">
        <w:t xml:space="preserve"> 2002, p 5.</w:t>
      </w:r>
    </w:p>
    <w:p w:rsidR="00F04314" w:rsidRPr="00E872DB" w:rsidRDefault="00FB3E14" w:rsidP="00F04314">
      <w:pPr>
        <w:pStyle w:val="BodyParaBullet"/>
      </w:pPr>
      <w:r w:rsidRPr="00E872DB">
        <w:t>Note about accessing the law of New South Wales (Australia).  S</w:t>
      </w:r>
      <w:r w:rsidR="00F04314" w:rsidRPr="00E872DB">
        <w:t>ee www.legislation.nsw.gov.au—</w:t>
      </w:r>
      <w:r w:rsidR="00F05DE5" w:rsidRPr="00E872DB">
        <w:t xml:space="preserve">accessed 22 </w:t>
      </w:r>
      <w:r w:rsidR="00FD0ABC">
        <w:t>Oct.</w:t>
      </w:r>
      <w:r w:rsidRPr="00E872DB">
        <w:t xml:space="preserve"> 2010</w:t>
      </w:r>
      <w:r w:rsidR="00F04314" w:rsidRPr="00E872DB">
        <w:t xml:space="preserve">. </w:t>
      </w:r>
    </w:p>
    <w:p w:rsidR="00E7095E" w:rsidRPr="00E872DB" w:rsidRDefault="00E7095E" w:rsidP="00E7095E">
      <w:pPr>
        <w:pStyle w:val="BodyNum"/>
        <w:numPr>
          <w:ilvl w:val="0"/>
          <w:numId w:val="0"/>
        </w:numPr>
      </w:pPr>
      <w:r w:rsidRPr="00E872DB">
        <w:t xml:space="preserve">‘Online legal and legislative information databases: the Global Legal Information Network’, </w:t>
      </w:r>
      <w:r w:rsidRPr="00E872DB">
        <w:rPr>
          <w:i/>
        </w:rPr>
        <w:t>Newsletter</w:t>
      </w:r>
      <w:r w:rsidRPr="00E872DB">
        <w:t>,</w:t>
      </w:r>
      <w:r w:rsidRPr="00E872DB">
        <w:rPr>
          <w:i/>
        </w:rPr>
        <w:t xml:space="preserve"> </w:t>
      </w:r>
      <w:r w:rsidR="007B5AB5" w:rsidRPr="00E872DB">
        <w:t>Mar.</w:t>
      </w:r>
      <w:r w:rsidRPr="00E872DB">
        <w:t xml:space="preserve"> 2010, p 24.</w:t>
      </w:r>
    </w:p>
    <w:p w:rsidR="00E7095E" w:rsidRPr="00E872DB" w:rsidRDefault="00E7095E" w:rsidP="00E7095E">
      <w:pPr>
        <w:pStyle w:val="BodyParaBullet"/>
      </w:pPr>
      <w:r w:rsidRPr="00E872DB">
        <w:t xml:space="preserve">A </w:t>
      </w:r>
      <w:r w:rsidR="00FB3E14" w:rsidRPr="00E872DB">
        <w:t>note about a n</w:t>
      </w:r>
      <w:r w:rsidRPr="00E872DB">
        <w:t xml:space="preserve">ew </w:t>
      </w:r>
      <w:r w:rsidR="00FB3E14" w:rsidRPr="00E872DB">
        <w:t>US</w:t>
      </w:r>
      <w:r w:rsidR="00090D60" w:rsidRPr="00E872DB">
        <w:noBreakHyphen/>
      </w:r>
      <w:r w:rsidR="00FB3E14" w:rsidRPr="00E872DB">
        <w:t xml:space="preserve">based </w:t>
      </w:r>
      <w:r w:rsidRPr="00E872DB">
        <w:t xml:space="preserve">legal and legislative database, </w:t>
      </w:r>
      <w:r w:rsidR="00FB3E14" w:rsidRPr="00E872DB">
        <w:t xml:space="preserve">the </w:t>
      </w:r>
      <w:r w:rsidRPr="00E872DB">
        <w:t xml:space="preserve">Law Library of US </w:t>
      </w:r>
      <w:r w:rsidR="00FB3E14" w:rsidRPr="00E872DB">
        <w:t xml:space="preserve">Congress.  See </w:t>
      </w:r>
      <w:r w:rsidRPr="00E872DB">
        <w:rPr>
          <w:szCs w:val="24"/>
        </w:rPr>
        <w:t>http://www.glin.gov/—</w:t>
      </w:r>
      <w:r w:rsidR="00F05DE5" w:rsidRPr="00E872DB">
        <w:rPr>
          <w:szCs w:val="24"/>
        </w:rPr>
        <w:t xml:space="preserve">accessed 22 </w:t>
      </w:r>
      <w:r w:rsidR="00FD0ABC">
        <w:rPr>
          <w:szCs w:val="24"/>
        </w:rPr>
        <w:t>Oct.</w:t>
      </w:r>
      <w:r w:rsidR="00FB3E14" w:rsidRPr="00E872DB">
        <w:rPr>
          <w:szCs w:val="24"/>
        </w:rPr>
        <w:t xml:space="preserve"> 2010</w:t>
      </w:r>
      <w:r w:rsidRPr="00E872DB">
        <w:rPr>
          <w:szCs w:val="24"/>
        </w:rPr>
        <w:t>.</w:t>
      </w:r>
    </w:p>
    <w:p w:rsidR="00E7095E" w:rsidRPr="00E872DB" w:rsidRDefault="00E7095E" w:rsidP="00E7095E">
      <w:pPr>
        <w:pStyle w:val="BodyNum"/>
        <w:numPr>
          <w:ilvl w:val="0"/>
          <w:numId w:val="0"/>
        </w:numPr>
      </w:pPr>
      <w:r w:rsidRPr="00E872DB">
        <w:t xml:space="preserve">Patchett, K, ‘Consolidation of statutes in small Commonwealth states’, </w:t>
      </w:r>
      <w:r w:rsidRPr="00E872DB">
        <w:rPr>
          <w:i/>
        </w:rPr>
        <w:t>The Loophole</w:t>
      </w:r>
      <w:r w:rsidRPr="00E872DB">
        <w:t xml:space="preserve">, </w:t>
      </w:r>
      <w:r w:rsidR="007B5AB5" w:rsidRPr="00E872DB">
        <w:t>Sept.</w:t>
      </w:r>
      <w:r w:rsidRPr="00E872DB">
        <w:t xml:space="preserve"> 1987 (2.1), p 112.</w:t>
      </w:r>
    </w:p>
    <w:p w:rsidR="00E7095E" w:rsidRPr="00E872DB" w:rsidRDefault="00E7095E" w:rsidP="00E7095E">
      <w:pPr>
        <w:pStyle w:val="BodyParaBullet"/>
      </w:pPr>
      <w:r w:rsidRPr="00E872DB">
        <w:t>The paper considers how to make the statute book accessible in small states in the Commonwealth. Revised consolidations are relatively more important in such a State than in a more developed</w:t>
      </w:r>
      <w:r w:rsidR="00FB3E14" w:rsidRPr="00E872DB">
        <w:t xml:space="preserve"> country.  The author proposes ‘</w:t>
      </w:r>
      <w:r w:rsidRPr="00E872DB">
        <w:t xml:space="preserve">regional </w:t>
      </w:r>
      <w:r w:rsidRPr="00E872DB">
        <w:lastRenderedPageBreak/>
        <w:t>law units</w:t>
      </w:r>
      <w:r w:rsidR="00FB3E14" w:rsidRPr="00E872DB">
        <w:t>’</w:t>
      </w:r>
      <w:r w:rsidRPr="00E872DB">
        <w:t xml:space="preserve"> to service a number of small countries as a way of pooling resources and achieve economies of scale in the production of consolidations.</w:t>
      </w:r>
    </w:p>
    <w:p w:rsidR="007B5AB5" w:rsidRPr="00E872DB" w:rsidRDefault="007B5AB5" w:rsidP="007B5AB5">
      <w:pPr>
        <w:pStyle w:val="BodyNum"/>
        <w:numPr>
          <w:ilvl w:val="0"/>
          <w:numId w:val="0"/>
        </w:numPr>
      </w:pPr>
      <w:r w:rsidRPr="00E872DB">
        <w:t xml:space="preserve">Rassmussen, M, ‘Finding the statute law’, </w:t>
      </w:r>
      <w:r w:rsidRPr="00E872DB">
        <w:rPr>
          <w:i/>
        </w:rPr>
        <w:t>Newsletter</w:t>
      </w:r>
      <w:r w:rsidRPr="00E872DB">
        <w:t>,</w:t>
      </w:r>
      <w:r w:rsidRPr="00E872DB">
        <w:rPr>
          <w:i/>
        </w:rPr>
        <w:t xml:space="preserve"> </w:t>
      </w:r>
      <w:r w:rsidRPr="00E872DB">
        <w:t>Feb. 1986, No. 9.</w:t>
      </w:r>
    </w:p>
    <w:p w:rsidR="007B5AB5" w:rsidRPr="00E872DB" w:rsidRDefault="007B5AB5" w:rsidP="007B5AB5">
      <w:pPr>
        <w:pStyle w:val="BodyParaBullet"/>
      </w:pPr>
      <w:r w:rsidRPr="00E872DB">
        <w:t>The author writes about the difficulties of access to sta</w:t>
      </w:r>
      <w:r w:rsidR="00FB3E14" w:rsidRPr="00E872DB">
        <w:t xml:space="preserve">tute law, particularly that of </w:t>
      </w:r>
      <w:r w:rsidRPr="00E872DB">
        <w:t>Saskatchewan, Canada.</w:t>
      </w:r>
    </w:p>
    <w:p w:rsidR="00E7095E" w:rsidRPr="00E872DB" w:rsidRDefault="00861D5B" w:rsidP="00E7095E">
      <w:pPr>
        <w:pStyle w:val="BodyNum"/>
        <w:numPr>
          <w:ilvl w:val="0"/>
          <w:numId w:val="0"/>
        </w:numPr>
      </w:pPr>
      <w:r w:rsidRPr="00E872DB">
        <w:t>Roger, A</w:t>
      </w:r>
      <w:r w:rsidR="00E7095E" w:rsidRPr="00E872DB">
        <w:t xml:space="preserve">, ‘Hong Kong’s looseleaf laws’, </w:t>
      </w:r>
      <w:r w:rsidR="00E7095E" w:rsidRPr="00E872DB">
        <w:rPr>
          <w:i/>
        </w:rPr>
        <w:t>The Loophole</w:t>
      </w:r>
      <w:r w:rsidR="00E7095E" w:rsidRPr="00E872DB">
        <w:t xml:space="preserve">, </w:t>
      </w:r>
      <w:r w:rsidR="007B5AB5" w:rsidRPr="00E872DB">
        <w:t>Nov.</w:t>
      </w:r>
      <w:r w:rsidR="00E7095E" w:rsidRPr="00E872DB">
        <w:t xml:space="preserve"> 1990 (3.1), in ‘Papers’, p 64/66s.</w:t>
      </w:r>
    </w:p>
    <w:p w:rsidR="00E7095E" w:rsidRPr="00E872DB" w:rsidRDefault="00E7095E" w:rsidP="00E7095E">
      <w:pPr>
        <w:pStyle w:val="BodyParaBullet"/>
      </w:pPr>
      <w:r w:rsidRPr="00E872DB">
        <w:t>A discussion of Hong Kong’s plan to adopt a looseleaf format through adapting British Columbia’s system.</w:t>
      </w:r>
    </w:p>
    <w:p w:rsidR="00E7095E" w:rsidRPr="00E872DB" w:rsidRDefault="00E7095E" w:rsidP="00E7095E">
      <w:pPr>
        <w:pStyle w:val="BodyNum"/>
        <w:numPr>
          <w:ilvl w:val="0"/>
          <w:numId w:val="0"/>
        </w:numPr>
      </w:pPr>
      <w:r w:rsidRPr="00E872DB">
        <w:t xml:space="preserve">‘Tasmanian legislation website’, </w:t>
      </w:r>
      <w:r w:rsidRPr="00E872DB">
        <w:rPr>
          <w:i/>
        </w:rPr>
        <w:t>Newsletter</w:t>
      </w:r>
      <w:r w:rsidRPr="00E872DB">
        <w:t>,</w:t>
      </w:r>
      <w:r w:rsidRPr="00E872DB">
        <w:rPr>
          <w:i/>
        </w:rPr>
        <w:t xml:space="preserve"> </w:t>
      </w:r>
      <w:r w:rsidRPr="00E872DB">
        <w:t>June 2005, p 19.</w:t>
      </w:r>
    </w:p>
    <w:p w:rsidR="00E7095E" w:rsidRPr="00E872DB" w:rsidRDefault="00FB3E14" w:rsidP="00E7095E">
      <w:pPr>
        <w:pStyle w:val="BodyParaBullet"/>
      </w:pPr>
      <w:r w:rsidRPr="00E872DB">
        <w:t xml:space="preserve">Note about accessing the law of Tasmania (Australia).  </w:t>
      </w:r>
      <w:r w:rsidR="00E7095E" w:rsidRPr="00E872DB">
        <w:t>See http://www.thelaw.tas.gov.au/index.w3p—</w:t>
      </w:r>
      <w:r w:rsidR="00F05DE5" w:rsidRPr="00E872DB">
        <w:t xml:space="preserve">accessed 22 </w:t>
      </w:r>
      <w:r w:rsidR="00FD0ABC">
        <w:t>Oct.</w:t>
      </w:r>
      <w:r w:rsidR="007B5AB5" w:rsidRPr="00E872DB">
        <w:t xml:space="preserve"> </w:t>
      </w:r>
      <w:r w:rsidR="00E7095E" w:rsidRPr="00E872DB">
        <w:t>2010.</w:t>
      </w:r>
    </w:p>
    <w:p w:rsidR="00E7095E" w:rsidRPr="00E872DB" w:rsidRDefault="00861D5B" w:rsidP="00E7095E">
      <w:pPr>
        <w:pStyle w:val="BodyNum"/>
        <w:numPr>
          <w:ilvl w:val="0"/>
          <w:numId w:val="0"/>
        </w:numPr>
        <w:rPr>
          <w:i/>
        </w:rPr>
      </w:pPr>
      <w:r w:rsidRPr="00E872DB">
        <w:t>Tian, K</w:t>
      </w:r>
      <w:r w:rsidR="00E7095E" w:rsidRPr="00E872DB">
        <w:t>E, ‘The printing of statutes in Singapore’,</w:t>
      </w:r>
      <w:r w:rsidR="00E7095E" w:rsidRPr="00E872DB">
        <w:rPr>
          <w:i/>
        </w:rPr>
        <w:t xml:space="preserve"> The Loophole</w:t>
      </w:r>
      <w:r w:rsidR="00E7095E" w:rsidRPr="00E872DB">
        <w:t xml:space="preserve">, </w:t>
      </w:r>
      <w:r w:rsidR="007B5AB5" w:rsidRPr="00E872DB">
        <w:t>Nov.</w:t>
      </w:r>
      <w:r w:rsidR="00E7095E" w:rsidRPr="00E872DB">
        <w:t xml:space="preserve"> 1990 (3.1), in ‘Papers’, p 11/13s.</w:t>
      </w:r>
    </w:p>
    <w:p w:rsidR="00E7095E" w:rsidRPr="00E872DB" w:rsidRDefault="00E7095E" w:rsidP="00E7095E">
      <w:pPr>
        <w:pStyle w:val="BodyParaBullet"/>
      </w:pPr>
      <w:r w:rsidRPr="00E872DB">
        <w:t>A discussion of Singapore’s experience of the conversion of the Government Printing Office into a commercial enterprise.</w:t>
      </w:r>
    </w:p>
    <w:p w:rsidR="00E7095E" w:rsidRPr="00E872DB" w:rsidRDefault="00E7095E" w:rsidP="00E7095E">
      <w:pPr>
        <w:pStyle w:val="BodyNum"/>
        <w:numPr>
          <w:ilvl w:val="0"/>
          <w:numId w:val="0"/>
        </w:numPr>
      </w:pPr>
      <w:r w:rsidRPr="00E872DB">
        <w:t>Wainwright, J, ‘Keeping the statute book up to date — a self</w:t>
      </w:r>
      <w:r w:rsidR="00090D60" w:rsidRPr="00E872DB">
        <w:noBreakHyphen/>
      </w:r>
      <w:r w:rsidRPr="00E872DB">
        <w:t xml:space="preserve">help guide’, </w:t>
      </w:r>
      <w:r w:rsidRPr="00E872DB">
        <w:rPr>
          <w:i/>
        </w:rPr>
        <w:t>The Loophole</w:t>
      </w:r>
      <w:r w:rsidRPr="00E872DB">
        <w:t>, June 2009 (2009.2), p 55.</w:t>
      </w:r>
    </w:p>
    <w:p w:rsidR="00E7095E" w:rsidRPr="00E872DB" w:rsidRDefault="00E7095E" w:rsidP="00E7095E">
      <w:pPr>
        <w:pStyle w:val="BodyParaBullet"/>
      </w:pPr>
      <w:r w:rsidRPr="00E872DB">
        <w:t>Some practical suggestions for maintaining the statute book without resort to proprietary IT solutions or resource</w:t>
      </w:r>
      <w:r w:rsidR="00090D60" w:rsidRPr="00E872DB">
        <w:noBreakHyphen/>
      </w:r>
      <w:r w:rsidRPr="00E872DB">
        <w:t>intensive programs of law revision.</w:t>
      </w:r>
    </w:p>
    <w:p w:rsidR="00F04314" w:rsidRPr="00E872DB" w:rsidRDefault="00F04314" w:rsidP="00E872DB">
      <w:pPr>
        <w:pStyle w:val="Head3"/>
      </w:pPr>
      <w:bookmarkStart w:id="16" w:name="_Toc454282739"/>
      <w:r w:rsidRPr="00E872DB">
        <w:t>3.5</w:t>
      </w:r>
      <w:r w:rsidRPr="00E872DB">
        <w:tab/>
        <w:t>Statutory interpretation</w:t>
      </w:r>
      <w:bookmarkEnd w:id="16"/>
    </w:p>
    <w:p w:rsidR="00F04314" w:rsidRPr="00E872DB" w:rsidRDefault="00F04314" w:rsidP="00F04314">
      <w:pPr>
        <w:pStyle w:val="BodyNum"/>
        <w:numPr>
          <w:ilvl w:val="0"/>
          <w:numId w:val="0"/>
        </w:numPr>
      </w:pPr>
      <w:r w:rsidRPr="00E872DB">
        <w:t>‘Anomalies in Child Support Regulations—</w:t>
      </w:r>
      <w:r w:rsidRPr="00E872DB">
        <w:rPr>
          <w:i/>
        </w:rPr>
        <w:t>Smith v Smith and Another</w:t>
      </w:r>
      <w:r w:rsidRPr="00E872DB">
        <w:t xml:space="preserve">’, </w:t>
      </w:r>
      <w:r w:rsidRPr="00E872DB">
        <w:rPr>
          <w:i/>
        </w:rPr>
        <w:t>Newsletter</w:t>
      </w:r>
      <w:r w:rsidRPr="00E872DB">
        <w:t>,</w:t>
      </w:r>
      <w:r w:rsidRPr="00E872DB">
        <w:rPr>
          <w:i/>
        </w:rPr>
        <w:t xml:space="preserve"> </w:t>
      </w:r>
      <w:r w:rsidRPr="00E872DB">
        <w:t>June 2005, p 23.</w:t>
      </w:r>
    </w:p>
    <w:p w:rsidR="00F04314" w:rsidRPr="00E872DB" w:rsidRDefault="00861D5B" w:rsidP="00F04314">
      <w:pPr>
        <w:pStyle w:val="BodyParaBullet"/>
      </w:pPr>
      <w:r w:rsidRPr="00E872DB">
        <w:t>The author d</w:t>
      </w:r>
      <w:r w:rsidR="00F04314" w:rsidRPr="00E872DB">
        <w:t xml:space="preserve">escribes </w:t>
      </w:r>
      <w:r w:rsidR="00367AD8" w:rsidRPr="00E872DB">
        <w:t xml:space="preserve">a </w:t>
      </w:r>
      <w:r w:rsidR="00F04314" w:rsidRPr="00E872DB">
        <w:t xml:space="preserve">case on </w:t>
      </w:r>
      <w:r w:rsidR="00367AD8" w:rsidRPr="00E872DB">
        <w:t xml:space="preserve">the </w:t>
      </w:r>
      <w:r w:rsidR="00F04314" w:rsidRPr="00E872DB">
        <w:t xml:space="preserve">ambiguity of </w:t>
      </w:r>
      <w:r w:rsidR="00367AD8" w:rsidRPr="00E872DB">
        <w:t xml:space="preserve">the </w:t>
      </w:r>
      <w:r w:rsidR="00F04314" w:rsidRPr="00E872DB">
        <w:t>definition of ‘earnings’ in these UK regulations.</w:t>
      </w:r>
    </w:p>
    <w:p w:rsidR="00F04314" w:rsidRPr="00E872DB" w:rsidRDefault="00F04314" w:rsidP="00F04314">
      <w:pPr>
        <w:pStyle w:val="BodyNum"/>
        <w:numPr>
          <w:ilvl w:val="0"/>
          <w:numId w:val="0"/>
        </w:numPr>
      </w:pPr>
      <w:r w:rsidRPr="00E872DB">
        <w:t xml:space="preserve">Arden, M, ‘The impact of judicial interpretation on legislative drafting’, </w:t>
      </w:r>
      <w:r w:rsidRPr="00E872DB">
        <w:rPr>
          <w:i/>
        </w:rPr>
        <w:t>The Loophole</w:t>
      </w:r>
      <w:r w:rsidRPr="00E872DB">
        <w:t xml:space="preserve">, </w:t>
      </w:r>
      <w:r w:rsidR="007B5AB5" w:rsidRPr="00E872DB">
        <w:t>Aug.</w:t>
      </w:r>
      <w:r w:rsidRPr="00E872DB">
        <w:t xml:space="preserve"> 2008 (2008.1), p 4.</w:t>
      </w:r>
    </w:p>
    <w:p w:rsidR="00F04314" w:rsidRPr="00E872DB" w:rsidRDefault="00F04314" w:rsidP="00F04314">
      <w:pPr>
        <w:pStyle w:val="BodyParaBullet"/>
        <w:rPr>
          <w:szCs w:val="22"/>
        </w:rPr>
      </w:pPr>
      <w:r w:rsidRPr="00E872DB">
        <w:rPr>
          <w:szCs w:val="22"/>
        </w:rPr>
        <w:t>Lady Justice Arden discusses the way judges approach the task of interpreting statutes</w:t>
      </w:r>
      <w:r w:rsidR="00FB3E14" w:rsidRPr="00E872DB">
        <w:rPr>
          <w:szCs w:val="22"/>
        </w:rPr>
        <w:t>. Two models are presented: an ‘agency model’</w:t>
      </w:r>
      <w:r w:rsidRPr="00E872DB">
        <w:rPr>
          <w:szCs w:val="22"/>
        </w:rPr>
        <w:t xml:space="preserve"> where </w:t>
      </w:r>
      <w:r w:rsidRPr="00E872DB">
        <w:t xml:space="preserve">the judge seeks to find </w:t>
      </w:r>
      <w:r w:rsidRPr="00E872DB">
        <w:rPr>
          <w:szCs w:val="22"/>
        </w:rPr>
        <w:t>the intention of Parliament as expressed in the langu</w:t>
      </w:r>
      <w:r w:rsidR="00FB3E14" w:rsidRPr="00E872DB">
        <w:rPr>
          <w:szCs w:val="22"/>
        </w:rPr>
        <w:t>age Parliament has used; and a ‘dynamic model’</w:t>
      </w:r>
      <w:r w:rsidRPr="00E872DB">
        <w:rPr>
          <w:szCs w:val="22"/>
        </w:rPr>
        <w:t xml:space="preserve"> where the judge is a guardian of constitutional norms, including human rights. </w:t>
      </w:r>
    </w:p>
    <w:p w:rsidR="00F04314" w:rsidRPr="00E872DB" w:rsidRDefault="00FB3E14" w:rsidP="00F04314">
      <w:pPr>
        <w:pStyle w:val="BodyNum"/>
        <w:numPr>
          <w:ilvl w:val="0"/>
          <w:numId w:val="0"/>
        </w:numPr>
      </w:pPr>
      <w:r w:rsidRPr="00E872DB">
        <w:t>——,</w:t>
      </w:r>
      <w:r w:rsidR="00F04314" w:rsidRPr="00E872DB">
        <w:t xml:space="preserve"> ‘Statutory interpretation and human rights’, </w:t>
      </w:r>
      <w:r w:rsidR="00F04314" w:rsidRPr="00E872DB">
        <w:rPr>
          <w:i/>
        </w:rPr>
        <w:t>The Loophole</w:t>
      </w:r>
      <w:r w:rsidR="00F04314" w:rsidRPr="00E872DB">
        <w:t>, July 2007 (2007.2), p 40.</w:t>
      </w:r>
    </w:p>
    <w:p w:rsidR="00F04314" w:rsidRPr="00E872DB" w:rsidRDefault="00F04314" w:rsidP="00F04314">
      <w:pPr>
        <w:pStyle w:val="BodyParaBullet"/>
      </w:pPr>
      <w:r w:rsidRPr="00E872DB">
        <w:t xml:space="preserve">Lady Justice Arden’s perspective on the interpretation of statutes which legislate for human rights. The author argues that it is clear, even from </w:t>
      </w:r>
      <w:r w:rsidR="00FB3E14" w:rsidRPr="00E872DB">
        <w:t xml:space="preserve">recent </w:t>
      </w:r>
      <w:r w:rsidR="00FB3E14" w:rsidRPr="00E872DB">
        <w:lastRenderedPageBreak/>
        <w:t>UK domestic law developments</w:t>
      </w:r>
      <w:r w:rsidRPr="00E872DB">
        <w:t xml:space="preserve">, that </w:t>
      </w:r>
      <w:r w:rsidR="00FB3E14" w:rsidRPr="00E872DB">
        <w:t xml:space="preserve">having regard to </w:t>
      </w:r>
      <w:r w:rsidRPr="00E872DB">
        <w:t>human rights require</w:t>
      </w:r>
      <w:r w:rsidR="00FB3E14" w:rsidRPr="00E872DB">
        <w:t>s</w:t>
      </w:r>
      <w:r w:rsidRPr="00E872DB">
        <w:t xml:space="preserve"> a fresh approach to some of the established ideas and concepts of statutory interpretation. There is plenty of scope for the courts to develop further their approach to the interpretation of legislation where human rights are </w:t>
      </w:r>
      <w:r w:rsidR="00FB3E14" w:rsidRPr="00E872DB">
        <w:t>affected</w:t>
      </w:r>
      <w:r w:rsidRPr="00E872DB">
        <w:t>.</w:t>
      </w:r>
    </w:p>
    <w:p w:rsidR="00F04314" w:rsidRPr="00E872DB" w:rsidRDefault="00F04314" w:rsidP="00F04314">
      <w:pPr>
        <w:pStyle w:val="BodyNum"/>
        <w:numPr>
          <w:ilvl w:val="0"/>
          <w:numId w:val="0"/>
        </w:numPr>
      </w:pPr>
      <w:r w:rsidRPr="00E872DB">
        <w:t xml:space="preserve">Bennion, F, ‘Hansard—help or hindrance? A draftsman’s view of </w:t>
      </w:r>
      <w:r w:rsidRPr="00E872DB">
        <w:rPr>
          <w:i/>
        </w:rPr>
        <w:t>Pepper v Hart</w:t>
      </w:r>
      <w:r w:rsidRPr="00E872DB">
        <w:t xml:space="preserve">’, </w:t>
      </w:r>
      <w:r w:rsidRPr="00E872DB">
        <w:rPr>
          <w:i/>
        </w:rPr>
        <w:t>The Loophole</w:t>
      </w:r>
      <w:r w:rsidRPr="00E872DB">
        <w:t>, July 1995, p 12.</w:t>
      </w:r>
    </w:p>
    <w:p w:rsidR="00F04314" w:rsidRPr="00E872DB" w:rsidRDefault="00F04314" w:rsidP="00F04314">
      <w:pPr>
        <w:pStyle w:val="BodyParaBullet"/>
      </w:pPr>
      <w:r w:rsidRPr="00E872DB">
        <w:t>In this case, the House of Lords decided that the courts can use Hansard when construing legislation.  The author is critical of its consequences for drafters and others.</w:t>
      </w:r>
    </w:p>
    <w:p w:rsidR="00F04314" w:rsidRPr="00E872DB" w:rsidRDefault="00F04314" w:rsidP="00F04314">
      <w:pPr>
        <w:pStyle w:val="BodyNum"/>
        <w:numPr>
          <w:ilvl w:val="0"/>
          <w:numId w:val="0"/>
        </w:numPr>
      </w:pPr>
      <w:r w:rsidRPr="00E872DB">
        <w:t xml:space="preserve">Berry, D, ‘Are judges retreating from adopting a purposive approach to judicial interpretation?’, </w:t>
      </w:r>
      <w:r w:rsidRPr="00E872DB">
        <w:rPr>
          <w:i/>
        </w:rPr>
        <w:t>Newsletter</w:t>
      </w:r>
      <w:r w:rsidRPr="00E872DB">
        <w:t>,</w:t>
      </w:r>
      <w:r w:rsidRPr="00E872DB">
        <w:rPr>
          <w:i/>
        </w:rPr>
        <w:t xml:space="preserve"> </w:t>
      </w:r>
      <w:r w:rsidRPr="00E872DB">
        <w:t xml:space="preserve">June 2005, p 20. </w:t>
      </w:r>
    </w:p>
    <w:p w:rsidR="00F04314" w:rsidRPr="00E872DB" w:rsidRDefault="002E2372" w:rsidP="00F04314">
      <w:pPr>
        <w:pStyle w:val="BodyParaBullet"/>
      </w:pPr>
      <w:r w:rsidRPr="00E872DB">
        <w:t>A c</w:t>
      </w:r>
      <w:r w:rsidR="00F04314" w:rsidRPr="00E872DB">
        <w:t xml:space="preserve">ase note on the Australian High Court case, </w:t>
      </w:r>
      <w:r w:rsidR="00F04314" w:rsidRPr="00E872DB">
        <w:rPr>
          <w:i/>
        </w:rPr>
        <w:t xml:space="preserve">Palgo Holdings Pty Ltd v Gowans </w:t>
      </w:r>
      <w:r w:rsidR="00F04314" w:rsidRPr="00E872DB">
        <w:t xml:space="preserve">(source: </w:t>
      </w:r>
      <w:r w:rsidR="00F04314" w:rsidRPr="00E872DB">
        <w:rPr>
          <w:i/>
        </w:rPr>
        <w:t>Sydney Morning Herald</w:t>
      </w:r>
      <w:r w:rsidR="00F04314" w:rsidRPr="00E872DB">
        <w:t>, 26 May 2005).  The author reports Justice Michael Kirby’s comments (in dissent) on the definition of ‘pawnbroker’ in legislation from New South Wales, Australia.</w:t>
      </w:r>
    </w:p>
    <w:p w:rsidR="00F04314" w:rsidRPr="00E872DB" w:rsidRDefault="00F04314" w:rsidP="00F04314">
      <w:pPr>
        <w:pStyle w:val="BodyNum"/>
        <w:numPr>
          <w:ilvl w:val="0"/>
          <w:numId w:val="0"/>
        </w:numPr>
      </w:pPr>
      <w:r w:rsidRPr="00E872DB">
        <w:t xml:space="preserve">Bokhary PJ, ‘Legislative drafting: a judicial perspective’, </w:t>
      </w:r>
      <w:r w:rsidRPr="00E872DB">
        <w:rPr>
          <w:i/>
        </w:rPr>
        <w:t>The Loophole</w:t>
      </w:r>
      <w:r w:rsidRPr="00E872DB">
        <w:t xml:space="preserve">, </w:t>
      </w:r>
      <w:r w:rsidR="007B5AB5" w:rsidRPr="00E872DB">
        <w:t>Jan.</w:t>
      </w:r>
      <w:r w:rsidRPr="00E872DB">
        <w:t xml:space="preserve"> 2010 (2010.1), p 26.</w:t>
      </w:r>
    </w:p>
    <w:p w:rsidR="00F04314" w:rsidRPr="00E872DB" w:rsidRDefault="00F04314" w:rsidP="00F04314">
      <w:pPr>
        <w:pStyle w:val="BodyParaBullet"/>
      </w:pPr>
      <w:r w:rsidRPr="00E872DB">
        <w:t>Justice Bokhary considers statutory construction from the different perspectives of legislative counsel and the judiciary, and the contribution of both these parties to the rule of law.</w:t>
      </w:r>
    </w:p>
    <w:p w:rsidR="00F04314" w:rsidRPr="00E872DB" w:rsidRDefault="00F04314" w:rsidP="00F04314">
      <w:pPr>
        <w:pStyle w:val="BodyNum"/>
        <w:numPr>
          <w:ilvl w:val="0"/>
          <w:numId w:val="0"/>
        </w:numPr>
        <w:rPr>
          <w:i/>
        </w:rPr>
      </w:pPr>
      <w:r w:rsidRPr="00E872DB">
        <w:t>‘Case Report—</w:t>
      </w:r>
      <w:r w:rsidRPr="00E872DB">
        <w:rPr>
          <w:i/>
        </w:rPr>
        <w:t>Attorney General v Shimizu Corp (formerly known as Shimizu Construction Co Ltd) (No 2)</w:t>
      </w:r>
      <w:r w:rsidRPr="00E872DB">
        <w:t>’,</w:t>
      </w:r>
      <w:r w:rsidRPr="00E872DB">
        <w:rPr>
          <w:i/>
        </w:rPr>
        <w:t xml:space="preserve"> The Loophole</w:t>
      </w:r>
      <w:r w:rsidRPr="00E872DB">
        <w:t xml:space="preserve">, </w:t>
      </w:r>
      <w:r w:rsidR="007B5AB5" w:rsidRPr="00E872DB">
        <w:t>Dec.</w:t>
      </w:r>
      <w:r w:rsidRPr="00E872DB">
        <w:t xml:space="preserve"> 1997, p 71.</w:t>
      </w:r>
    </w:p>
    <w:p w:rsidR="00F04314" w:rsidRDefault="00F04314" w:rsidP="00F04314">
      <w:pPr>
        <w:pStyle w:val="BodyParaBullet"/>
      </w:pPr>
      <w:r w:rsidRPr="00E872DB">
        <w:t>A report of a case from the Hong Kong Court of Appeal that turned on the interpretation of a Hong Kong Ordinance.  The case involved consideration by the court of conflicting indications given by legislative history (slightly different drafting of an analogous UK law) and local legislative context (the previous section of the same Ordinance).</w:t>
      </w:r>
    </w:p>
    <w:p w:rsidR="006647F3" w:rsidRDefault="006647F3" w:rsidP="006647F3">
      <w:pPr>
        <w:pStyle w:val="BodyNum"/>
        <w:numPr>
          <w:ilvl w:val="0"/>
          <w:numId w:val="0"/>
        </w:numPr>
      </w:pPr>
      <w:r>
        <w:t xml:space="preserve">Dorsey, T, ‘Some reflections on </w:t>
      </w:r>
      <w:r>
        <w:rPr>
          <w:i/>
        </w:rPr>
        <w:t>Yates</w:t>
      </w:r>
      <w:r>
        <w:t xml:space="preserve"> and the statutes we threw away’, </w:t>
      </w:r>
      <w:r>
        <w:rPr>
          <w:i/>
        </w:rPr>
        <w:t>The Loophole</w:t>
      </w:r>
      <w:r>
        <w:t>, May 2016 (2016.2), p 29.</w:t>
      </w:r>
    </w:p>
    <w:p w:rsidR="006647F3" w:rsidRPr="00E872DB" w:rsidRDefault="006647F3" w:rsidP="006647F3">
      <w:pPr>
        <w:pStyle w:val="BodyParaBullet"/>
      </w:pPr>
      <w:r>
        <w:t xml:space="preserve">The article considers instructions in US statutes that headings cannot be used as interpretative guides. The US Supreme Court case of </w:t>
      </w:r>
      <w:r>
        <w:rPr>
          <w:i/>
        </w:rPr>
        <w:t>Yates v United States</w:t>
      </w:r>
      <w:r>
        <w:t xml:space="preserve"> 135 S. Ct. 1074 (2015) demonstrates that such instructions appear to have been forgotten in the legal community.</w:t>
      </w:r>
    </w:p>
    <w:p w:rsidR="00F04314" w:rsidRPr="00E872DB" w:rsidRDefault="00F04314" w:rsidP="00F04314">
      <w:pPr>
        <w:pStyle w:val="BodyNum"/>
        <w:numPr>
          <w:ilvl w:val="0"/>
          <w:numId w:val="0"/>
        </w:numPr>
      </w:pPr>
      <w:r w:rsidRPr="00E872DB">
        <w:t xml:space="preserve">Douglas, W, ‘Statutory interpretation: the role of the judiciary’, </w:t>
      </w:r>
      <w:r w:rsidRPr="00E872DB">
        <w:rPr>
          <w:i/>
        </w:rPr>
        <w:t>The Loophole</w:t>
      </w:r>
      <w:r w:rsidRPr="00E872DB">
        <w:t xml:space="preserve">, </w:t>
      </w:r>
      <w:r w:rsidR="007B5AB5" w:rsidRPr="00E872DB">
        <w:t>Sept.</w:t>
      </w:r>
      <w:r w:rsidRPr="00E872DB">
        <w:t xml:space="preserve"> 1987 (2.2), p 72.</w:t>
      </w:r>
    </w:p>
    <w:p w:rsidR="00F04314" w:rsidRPr="00E872DB" w:rsidRDefault="00F04314" w:rsidP="00F04314">
      <w:pPr>
        <w:pStyle w:val="BodyParaBullet"/>
      </w:pPr>
      <w:r w:rsidRPr="00E872DB">
        <w:t>The Chief Justice of Barbados argues that judges should take into account the subject matter of legislation in the process of statutory interpretation.</w:t>
      </w:r>
    </w:p>
    <w:p w:rsidR="00F04314" w:rsidRPr="00E872DB" w:rsidRDefault="00F04314" w:rsidP="00F04314">
      <w:pPr>
        <w:pStyle w:val="BodyNum"/>
        <w:numPr>
          <w:ilvl w:val="0"/>
          <w:numId w:val="0"/>
        </w:numPr>
      </w:pPr>
      <w:r w:rsidRPr="00E872DB">
        <w:lastRenderedPageBreak/>
        <w:t xml:space="preserve">Greenberg, D, ‘The nature of legislative intention and its implications for legislative drafting’, </w:t>
      </w:r>
      <w:r w:rsidRPr="00E872DB">
        <w:rPr>
          <w:i/>
        </w:rPr>
        <w:t>The Loophole</w:t>
      </w:r>
      <w:r w:rsidRPr="00E872DB">
        <w:t xml:space="preserve">, </w:t>
      </w:r>
      <w:r w:rsidR="007B5AB5" w:rsidRPr="00E872DB">
        <w:t>Oct.</w:t>
      </w:r>
      <w:r w:rsidRPr="00E872DB">
        <w:t xml:space="preserve"> 2007 (2007.3), p 6.</w:t>
      </w:r>
    </w:p>
    <w:p w:rsidR="00F04314" w:rsidRPr="00E872DB" w:rsidRDefault="00F04314" w:rsidP="00F04314">
      <w:pPr>
        <w:pStyle w:val="BodyParaBullet"/>
      </w:pPr>
      <w:r w:rsidRPr="00E872DB">
        <w:t xml:space="preserve">The paper examines one of the most ancient principles of the law of England and Wales: that in applying legislation the courts and any other reader </w:t>
      </w:r>
      <w:r w:rsidR="00FB3E14" w:rsidRPr="00E872DB">
        <w:t>should aim to construe the law ‘</w:t>
      </w:r>
      <w:r w:rsidRPr="00E872DB">
        <w:t>according to the intent of them that made it</w:t>
      </w:r>
      <w:r w:rsidR="00FB3E14" w:rsidRPr="00E872DB">
        <w:t>’</w:t>
      </w:r>
      <w:r w:rsidRPr="00E872DB">
        <w:t>.</w:t>
      </w:r>
    </w:p>
    <w:p w:rsidR="00F04314" w:rsidRPr="00E872DB" w:rsidRDefault="00F04314" w:rsidP="00F04314">
      <w:pPr>
        <w:pStyle w:val="BodyNum"/>
        <w:numPr>
          <w:ilvl w:val="0"/>
          <w:numId w:val="0"/>
        </w:numPr>
      </w:pPr>
      <w:r w:rsidRPr="00E872DB">
        <w:t>Gunter, J, ‘</w:t>
      </w:r>
      <w:r w:rsidRPr="00E872DB">
        <w:rPr>
          <w:i/>
        </w:rPr>
        <w:t>HKSAR v MA</w:t>
      </w:r>
      <w:r w:rsidRPr="00E872DB">
        <w:t xml:space="preserve">: the Basic Law “shall be” given a purposive interpretation’, </w:t>
      </w:r>
      <w:r w:rsidRPr="00E872DB">
        <w:rPr>
          <w:i/>
        </w:rPr>
        <w:t>The Loophole</w:t>
      </w:r>
      <w:r w:rsidRPr="00E872DB">
        <w:t xml:space="preserve">, </w:t>
      </w:r>
      <w:r w:rsidR="007B5AB5" w:rsidRPr="00E872DB">
        <w:t>Dec.</w:t>
      </w:r>
      <w:r w:rsidRPr="00E872DB">
        <w:t xml:space="preserve"> 1997, p 38.</w:t>
      </w:r>
    </w:p>
    <w:p w:rsidR="00F04314" w:rsidRDefault="00F04314" w:rsidP="00F04314">
      <w:pPr>
        <w:pStyle w:val="BodyParaBullet"/>
      </w:pPr>
      <w:r w:rsidRPr="00E872DB">
        <w:t>The paper discusses the first important judicial decision concerning Hong Kong’s new mini</w:t>
      </w:r>
      <w:r w:rsidR="00090D60" w:rsidRPr="00E872DB">
        <w:noBreakHyphen/>
      </w:r>
      <w:r w:rsidRPr="00E872DB">
        <w:t>constitution, the Basic Law of the Hong Kong Special Administration Region.</w:t>
      </w:r>
    </w:p>
    <w:p w:rsidR="006647F3" w:rsidRDefault="006647F3" w:rsidP="006647F3">
      <w:pPr>
        <w:pStyle w:val="BodyNum"/>
        <w:numPr>
          <w:ilvl w:val="0"/>
          <w:numId w:val="0"/>
        </w:numPr>
      </w:pPr>
      <w:r>
        <w:t xml:space="preserve">Lovric, D, ‘Legislative counsel and the judiciary: divergences in statutory interpretation?’, </w:t>
      </w:r>
      <w:r>
        <w:rPr>
          <w:i/>
        </w:rPr>
        <w:t>The Loophole</w:t>
      </w:r>
      <w:r>
        <w:t>, Oct. 2015 (2015.2), p 42.</w:t>
      </w:r>
    </w:p>
    <w:p w:rsidR="006647F3" w:rsidRPr="00E872DB" w:rsidRDefault="006647F3" w:rsidP="006647F3">
      <w:pPr>
        <w:pStyle w:val="BodyParaBullet"/>
      </w:pPr>
      <w:r>
        <w:t>The article discusses the extent of the common understanding between legislative counsel and judges about the practical application of the principles of statutory interpretation, and recommends that legislative counsel publicise their drafting practices more widely to minimise misunderstanding.</w:t>
      </w:r>
    </w:p>
    <w:p w:rsidR="00F04314" w:rsidRPr="00E872DB" w:rsidRDefault="007B5AB5" w:rsidP="00F04314">
      <w:pPr>
        <w:pStyle w:val="BodyNum"/>
        <w:numPr>
          <w:ilvl w:val="0"/>
          <w:numId w:val="0"/>
        </w:numPr>
      </w:pPr>
      <w:r w:rsidRPr="00E872DB">
        <w:t>Mar</w:t>
      </w:r>
      <w:r w:rsidR="00F04314" w:rsidRPr="00E872DB">
        <w:t xml:space="preserve">kham, S, ‘The curious case of the perfectly clear scheme’, </w:t>
      </w:r>
      <w:r w:rsidR="00F04314" w:rsidRPr="00E872DB">
        <w:rPr>
          <w:i/>
        </w:rPr>
        <w:t>Newsletter</w:t>
      </w:r>
      <w:r w:rsidR="00F04314" w:rsidRPr="00E872DB">
        <w:t>,</w:t>
      </w:r>
      <w:r w:rsidR="00F04314" w:rsidRPr="00E872DB">
        <w:rPr>
          <w:i/>
        </w:rPr>
        <w:t xml:space="preserve"> </w:t>
      </w:r>
      <w:r w:rsidRPr="00E872DB">
        <w:t>Mar.</w:t>
      </w:r>
      <w:r w:rsidR="00F04314" w:rsidRPr="00E872DB">
        <w:t xml:space="preserve"> 2010, p 21.</w:t>
      </w:r>
    </w:p>
    <w:p w:rsidR="00F04314" w:rsidRPr="00E872DB" w:rsidRDefault="00F04314" w:rsidP="00F04314">
      <w:pPr>
        <w:pStyle w:val="BodyParaBullet"/>
      </w:pPr>
      <w:r w:rsidRPr="00E872DB">
        <w:t xml:space="preserve">A case note on an Irish decision, </w:t>
      </w:r>
      <w:r w:rsidRPr="00E872DB">
        <w:rPr>
          <w:i/>
          <w:iCs/>
        </w:rPr>
        <w:t>Dunnes Stores v. The Central Statistics Office and the Minister for State at the Department on An Taoiseach</w:t>
      </w:r>
      <w:r w:rsidRPr="00E872DB">
        <w:t xml:space="preserve">.  </w:t>
      </w:r>
      <w:r w:rsidR="00FB3E14" w:rsidRPr="00E872DB">
        <w:t>The ‘</w:t>
      </w:r>
      <w:r w:rsidRPr="00E872DB">
        <w:t>clear meaning</w:t>
      </w:r>
      <w:r w:rsidR="00FB3E14" w:rsidRPr="00E872DB">
        <w:t>’</w:t>
      </w:r>
      <w:r w:rsidRPr="00E872DB">
        <w:t xml:space="preserve"> rule led the court to an interpretation that made the law in question difficult to implement.</w:t>
      </w:r>
    </w:p>
    <w:p w:rsidR="00F04314" w:rsidRPr="00E872DB" w:rsidRDefault="00F04314" w:rsidP="00F04314">
      <w:pPr>
        <w:pStyle w:val="BodyNum"/>
        <w:numPr>
          <w:ilvl w:val="0"/>
          <w:numId w:val="0"/>
        </w:numPr>
        <w:rPr>
          <w:sz w:val="26"/>
        </w:rPr>
      </w:pPr>
      <w:r w:rsidRPr="00E872DB">
        <w:t xml:space="preserve">Moloney, J, ‘Statutory interpretation [in] the European Court of Justice—Sturgeon v. Condor Flugdienst Gmbh, Bock v. Air France SA’, </w:t>
      </w:r>
      <w:r w:rsidRPr="00E872DB">
        <w:rPr>
          <w:i/>
        </w:rPr>
        <w:t>Newsletter</w:t>
      </w:r>
      <w:r w:rsidRPr="00E872DB">
        <w:t>,</w:t>
      </w:r>
      <w:r w:rsidRPr="00E872DB">
        <w:rPr>
          <w:i/>
        </w:rPr>
        <w:t xml:space="preserve"> </w:t>
      </w:r>
      <w:r w:rsidR="007B5AB5" w:rsidRPr="00E872DB">
        <w:t>Mar.</w:t>
      </w:r>
      <w:r w:rsidRPr="00E872DB">
        <w:t xml:space="preserve"> 2010, p 13.</w:t>
      </w:r>
    </w:p>
    <w:p w:rsidR="00F04314" w:rsidRPr="00E872DB" w:rsidRDefault="00F04314" w:rsidP="00F04314">
      <w:pPr>
        <w:pStyle w:val="BodyParaBullet"/>
      </w:pPr>
      <w:r w:rsidRPr="00E872DB">
        <w:t>A note on the way principles of interpretation were applied by the European Court of Justice in this case, and the relevance of statutory context.</w:t>
      </w:r>
    </w:p>
    <w:p w:rsidR="00F04314" w:rsidRPr="00E872DB" w:rsidRDefault="00F04314" w:rsidP="00F04314">
      <w:pPr>
        <w:pStyle w:val="BodyNum"/>
        <w:numPr>
          <w:ilvl w:val="0"/>
          <w:numId w:val="0"/>
        </w:numPr>
      </w:pPr>
      <w:r w:rsidRPr="00E872DB">
        <w:t xml:space="preserve">Orr, P, ‘Speaker’s corner: who then in law is a public servant’s neighbour?’, </w:t>
      </w:r>
      <w:r w:rsidRPr="00E872DB">
        <w:rPr>
          <w:i/>
        </w:rPr>
        <w:t>Newsletter</w:t>
      </w:r>
      <w:r w:rsidRPr="00E872DB">
        <w:t>,</w:t>
      </w:r>
      <w:r w:rsidRPr="00E872DB">
        <w:rPr>
          <w:i/>
        </w:rPr>
        <w:t xml:space="preserve"> </w:t>
      </w:r>
      <w:r w:rsidR="007B5AB5" w:rsidRPr="00E872DB">
        <w:t>Apr.</w:t>
      </w:r>
      <w:r w:rsidRPr="00E872DB">
        <w:t xml:space="preserve"> 2009, p 34 (</w:t>
      </w:r>
      <w:r w:rsidR="00FB3E14" w:rsidRPr="00E872DB">
        <w:t>repub.</w:t>
      </w:r>
      <w:r w:rsidRPr="00E872DB">
        <w:t xml:space="preserve"> from </w:t>
      </w:r>
      <w:r w:rsidRPr="00E872DB">
        <w:rPr>
          <w:i/>
        </w:rPr>
        <w:t>Law Times</w:t>
      </w:r>
      <w:r w:rsidRPr="00E872DB">
        <w:t xml:space="preserve">, 24 </w:t>
      </w:r>
      <w:r w:rsidR="007B5AB5" w:rsidRPr="00E872DB">
        <w:t>Feb.</w:t>
      </w:r>
      <w:r w:rsidRPr="00E872DB">
        <w:t xml:space="preserve"> 2009).</w:t>
      </w:r>
    </w:p>
    <w:p w:rsidR="00F04314" w:rsidRPr="00E872DB" w:rsidRDefault="00F04314" w:rsidP="00F04314">
      <w:pPr>
        <w:pStyle w:val="BodyParaBullet"/>
      </w:pPr>
      <w:r w:rsidRPr="00E872DB">
        <w:t>The author claims that two Ontario Court of Appeal cases involve an apparent denial of the clear meaning and intention of a statute.  The cases decided that no private law cause of action had been granted by the repeal of Crown immunity from suit.</w:t>
      </w:r>
    </w:p>
    <w:p w:rsidR="00F04314" w:rsidRPr="00E872DB" w:rsidRDefault="00F04314" w:rsidP="00F04314">
      <w:pPr>
        <w:pStyle w:val="BodyNum"/>
        <w:numPr>
          <w:ilvl w:val="0"/>
          <w:numId w:val="0"/>
        </w:numPr>
      </w:pPr>
      <w:r w:rsidRPr="00E872DB">
        <w:t xml:space="preserve">Payne, J, ‘On Loopholes’, </w:t>
      </w:r>
      <w:r w:rsidRPr="00E872DB">
        <w:rPr>
          <w:i/>
        </w:rPr>
        <w:t>Newsletter</w:t>
      </w:r>
      <w:r w:rsidRPr="00E872DB">
        <w:t>,</w:t>
      </w:r>
      <w:r w:rsidRPr="00E872DB">
        <w:rPr>
          <w:i/>
        </w:rPr>
        <w:t xml:space="preserve"> </w:t>
      </w:r>
      <w:r w:rsidR="007B5AB5" w:rsidRPr="00E872DB">
        <w:t>Aug.</w:t>
      </w:r>
      <w:r w:rsidRPr="00E872DB">
        <w:t xml:space="preserve"> 2007, p 16 (</w:t>
      </w:r>
      <w:r w:rsidR="00FB3E14" w:rsidRPr="00E872DB">
        <w:t>repub.</w:t>
      </w:r>
      <w:r w:rsidRPr="00E872DB">
        <w:t xml:space="preserve"> from </w:t>
      </w:r>
      <w:r w:rsidRPr="00E872DB">
        <w:rPr>
          <w:i/>
        </w:rPr>
        <w:t>The Legislative Lawyer</w:t>
      </w:r>
      <w:r w:rsidRPr="00E872DB">
        <w:t>, XX.3 (2006)).</w:t>
      </w:r>
    </w:p>
    <w:p w:rsidR="00F04314" w:rsidRPr="00E872DB" w:rsidRDefault="002E2372" w:rsidP="00F04314">
      <w:pPr>
        <w:pStyle w:val="BodyParaBullet"/>
      </w:pPr>
      <w:r w:rsidRPr="00E872DB">
        <w:t>A d</w:t>
      </w:r>
      <w:r w:rsidR="00F04314" w:rsidRPr="00E872DB">
        <w:t>iscussion of ‘loopholes’ in tax law, and how the concepts of tax evasion and tax avoidance have been interpreted.</w:t>
      </w:r>
    </w:p>
    <w:p w:rsidR="00F04314" w:rsidRPr="00E872DB" w:rsidRDefault="00F04314" w:rsidP="00F04314">
      <w:pPr>
        <w:pStyle w:val="BodyNum"/>
        <w:numPr>
          <w:ilvl w:val="0"/>
          <w:numId w:val="0"/>
        </w:numPr>
      </w:pPr>
      <w:r w:rsidRPr="00E872DB">
        <w:t xml:space="preserve">Scully, P, ‘Extrinsic materials as an aid to statutory interpretation—a Hong Kong view’, </w:t>
      </w:r>
      <w:r w:rsidRPr="00E872DB">
        <w:rPr>
          <w:i/>
        </w:rPr>
        <w:t>The Loophole</w:t>
      </w:r>
      <w:r w:rsidRPr="00E872DB">
        <w:t xml:space="preserve">, </w:t>
      </w:r>
      <w:r w:rsidR="007B5AB5" w:rsidRPr="00E872DB">
        <w:t>Dec.</w:t>
      </w:r>
      <w:r w:rsidRPr="00E872DB">
        <w:t xml:space="preserve"> 1997, p 47.</w:t>
      </w:r>
    </w:p>
    <w:p w:rsidR="00F04314" w:rsidRDefault="00F04314" w:rsidP="00F04314">
      <w:pPr>
        <w:pStyle w:val="BodyParaBullet"/>
      </w:pPr>
      <w:r w:rsidRPr="00E872DB">
        <w:lastRenderedPageBreak/>
        <w:t xml:space="preserve">An examination of the 1997 Hong Kong Law Reform Commission report, </w:t>
      </w:r>
      <w:r w:rsidRPr="00E872DB">
        <w:rPr>
          <w:i/>
        </w:rPr>
        <w:t>The use of extrinsic materials as an aid to statutory interpretation</w:t>
      </w:r>
      <w:r w:rsidRPr="00E872DB">
        <w:t>.</w:t>
      </w:r>
    </w:p>
    <w:p w:rsidR="006647F3" w:rsidRPr="00242E99" w:rsidRDefault="006647F3" w:rsidP="006647F3">
      <w:pPr>
        <w:pStyle w:val="BodyNum"/>
        <w:numPr>
          <w:ilvl w:val="0"/>
          <w:numId w:val="0"/>
        </w:numPr>
      </w:pPr>
      <w:r>
        <w:t xml:space="preserve">Sullivan, Ruth, ‘The challenges of transitional law—the Canadian experience’, </w:t>
      </w:r>
      <w:r>
        <w:rPr>
          <w:i/>
        </w:rPr>
        <w:t>The Loophole</w:t>
      </w:r>
      <w:r>
        <w:t>, Mar. 2013 (2013.1), p 14.</w:t>
      </w:r>
    </w:p>
    <w:p w:rsidR="006647F3" w:rsidRPr="00E872DB" w:rsidRDefault="006647F3" w:rsidP="006647F3">
      <w:pPr>
        <w:pStyle w:val="BodyParaBullet"/>
      </w:pPr>
      <w:r>
        <w:t>The article discusses transitional law. Canadian case law draws distinctions between retroactive applications, retrospective applications, immediate applications and interference with vested rights. The author explains the substantive difficulties and the terminological confusion characterising this topic.</w:t>
      </w:r>
    </w:p>
    <w:p w:rsidR="00F04314" w:rsidRPr="00E872DB" w:rsidRDefault="00F04314" w:rsidP="00F04314">
      <w:pPr>
        <w:pStyle w:val="BodyNum"/>
        <w:numPr>
          <w:ilvl w:val="0"/>
          <w:numId w:val="0"/>
        </w:numPr>
      </w:pPr>
      <w:r w:rsidRPr="00E872DB">
        <w:t xml:space="preserve">Upham, A, ‘Purposive approach nets raft fishermen’, </w:t>
      </w:r>
      <w:r w:rsidRPr="00E872DB">
        <w:rPr>
          <w:i/>
        </w:rPr>
        <w:t>The Loophole</w:t>
      </w:r>
      <w:r w:rsidRPr="00E872DB">
        <w:t xml:space="preserve">, </w:t>
      </w:r>
      <w:r w:rsidR="007B5AB5" w:rsidRPr="00E872DB">
        <w:t>Dec.</w:t>
      </w:r>
      <w:r w:rsidRPr="00E872DB">
        <w:t xml:space="preserve"> 1997, p 32.</w:t>
      </w:r>
    </w:p>
    <w:p w:rsidR="00F04314" w:rsidRPr="00E872DB" w:rsidRDefault="00F04314" w:rsidP="00F04314">
      <w:pPr>
        <w:pStyle w:val="BodyParaBullet"/>
      </w:pPr>
      <w:r w:rsidRPr="00E872DB">
        <w:t>The paper discusses the interpretation of the Immigration Ordinance (Hong Kong), s 19 in R</w:t>
      </w:r>
      <w:r w:rsidRPr="00E872DB">
        <w:rPr>
          <w:i/>
        </w:rPr>
        <w:t xml:space="preserve"> v Tse Hing San and Others</w:t>
      </w:r>
      <w:r w:rsidRPr="00E872DB">
        <w:t xml:space="preserve"> and </w:t>
      </w:r>
      <w:r w:rsidRPr="00E872DB">
        <w:rPr>
          <w:i/>
        </w:rPr>
        <w:t>AG v Li Ah</w:t>
      </w:r>
      <w:r w:rsidR="00090D60" w:rsidRPr="00E872DB">
        <w:rPr>
          <w:i/>
        </w:rPr>
        <w:noBreakHyphen/>
      </w:r>
      <w:r w:rsidRPr="00E872DB">
        <w:rPr>
          <w:i/>
        </w:rPr>
        <w:t>sang.</w:t>
      </w:r>
    </w:p>
    <w:p w:rsidR="00F04314" w:rsidRPr="00E872DB" w:rsidRDefault="00F04314" w:rsidP="00F04314">
      <w:pPr>
        <w:pStyle w:val="BodyNum"/>
        <w:numPr>
          <w:ilvl w:val="0"/>
          <w:numId w:val="0"/>
        </w:numPr>
        <w:rPr>
          <w:b/>
          <w:i/>
        </w:rPr>
      </w:pPr>
      <w:r w:rsidRPr="00E872DB">
        <w:t xml:space="preserve">‘Use of explanatory notes to legislation as an aid to interpretation’, </w:t>
      </w:r>
      <w:r w:rsidR="007B5AB5" w:rsidRPr="00E872DB">
        <w:rPr>
          <w:i/>
        </w:rPr>
        <w:t>Newsletter</w:t>
      </w:r>
      <w:r w:rsidRPr="00E872DB">
        <w:t xml:space="preserve">, </w:t>
      </w:r>
      <w:r w:rsidR="007B5AB5" w:rsidRPr="00E872DB">
        <w:t>Mar.</w:t>
      </w:r>
      <w:r w:rsidRPr="00E872DB">
        <w:t xml:space="preserve"> 2003, p 20.</w:t>
      </w:r>
    </w:p>
    <w:p w:rsidR="00F04314" w:rsidRPr="00E872DB" w:rsidRDefault="002E2372" w:rsidP="00F04314">
      <w:pPr>
        <w:pStyle w:val="BodyParaBullet"/>
      </w:pPr>
      <w:r w:rsidRPr="00E872DB">
        <w:t xml:space="preserve">A </w:t>
      </w:r>
      <w:r w:rsidR="00FB3E14" w:rsidRPr="00E872DB">
        <w:t xml:space="preserve">case </w:t>
      </w:r>
      <w:r w:rsidRPr="00E872DB">
        <w:t>n</w:t>
      </w:r>
      <w:r w:rsidR="00F04314" w:rsidRPr="00E872DB">
        <w:t xml:space="preserve">ote on </w:t>
      </w:r>
      <w:r w:rsidR="00F04314" w:rsidRPr="00E872DB">
        <w:rPr>
          <w:i/>
        </w:rPr>
        <w:t>Westminster City Council v. National Asylum Support Service</w:t>
      </w:r>
      <w:r w:rsidR="00F04314" w:rsidRPr="00E872DB">
        <w:t xml:space="preserve"> (</w:t>
      </w:r>
      <w:r w:rsidR="00FB3E14" w:rsidRPr="00E872DB">
        <w:t>House of Lords, 2002).  Explanatory notes—</w:t>
      </w:r>
      <w:r w:rsidR="00F04314" w:rsidRPr="00E872DB">
        <w:t>an accompanying separate book</w:t>
      </w:r>
      <w:r w:rsidR="00FB3E14" w:rsidRPr="00E872DB">
        <w:t>let published by the Executive—</w:t>
      </w:r>
      <w:r w:rsidR="00F04314" w:rsidRPr="00E872DB">
        <w:t xml:space="preserve">may be used to indicate </w:t>
      </w:r>
      <w:r w:rsidR="00FB3E14" w:rsidRPr="00E872DB">
        <w:t xml:space="preserve">the </w:t>
      </w:r>
      <w:r w:rsidR="00F04314" w:rsidRPr="00E872DB">
        <w:t xml:space="preserve">‘objective setting or contextual scene’ of the relevant statute and the </w:t>
      </w:r>
      <w:r w:rsidR="00FB3E14" w:rsidRPr="00E872DB">
        <w:t>‘</w:t>
      </w:r>
      <w:r w:rsidR="00F04314" w:rsidRPr="00E872DB">
        <w:t>mischief at which it is aimed’</w:t>
      </w:r>
      <w:r w:rsidR="00FB3E14" w:rsidRPr="00E872DB">
        <w:t xml:space="preserve"> without any textual ambiguity.</w:t>
      </w:r>
    </w:p>
    <w:p w:rsidR="00F04314" w:rsidRPr="00E872DB" w:rsidRDefault="00F04314" w:rsidP="00F04314">
      <w:pPr>
        <w:pStyle w:val="BodyNum"/>
        <w:numPr>
          <w:ilvl w:val="0"/>
          <w:numId w:val="0"/>
        </w:numPr>
      </w:pPr>
      <w:r w:rsidRPr="00E872DB">
        <w:t xml:space="preserve">‘Use of extrinsic materials in interpreting legislation—developments in Australia’, </w:t>
      </w:r>
      <w:r w:rsidRPr="00E872DB">
        <w:rPr>
          <w:i/>
        </w:rPr>
        <w:t>Newsletter</w:t>
      </w:r>
      <w:r w:rsidR="00815336" w:rsidRPr="00E872DB">
        <w:t>, June 1984 (</w:t>
      </w:r>
      <w:r w:rsidRPr="00E872DB">
        <w:t>No. 2</w:t>
      </w:r>
      <w:r w:rsidR="00815336" w:rsidRPr="00E872DB">
        <w:t>)</w:t>
      </w:r>
      <w:r w:rsidRPr="00E872DB">
        <w:t>, p 5.</w:t>
      </w:r>
    </w:p>
    <w:p w:rsidR="00F04314" w:rsidRPr="00E872DB" w:rsidRDefault="002E2372" w:rsidP="00F04314">
      <w:pPr>
        <w:pStyle w:val="BodyParaBullet"/>
      </w:pPr>
      <w:r w:rsidRPr="00E872DB">
        <w:t>A d</w:t>
      </w:r>
      <w:r w:rsidR="00FB3E14" w:rsidRPr="00E872DB">
        <w:t xml:space="preserve">iscussion of </w:t>
      </w:r>
      <w:r w:rsidR="00F04314" w:rsidRPr="00E872DB">
        <w:t xml:space="preserve">s 15AB of the </w:t>
      </w:r>
      <w:r w:rsidR="00F04314" w:rsidRPr="00E872DB">
        <w:rPr>
          <w:i/>
        </w:rPr>
        <w:t xml:space="preserve">Acts Interpretation Act 1901 </w:t>
      </w:r>
      <w:r w:rsidR="00F04314" w:rsidRPr="00E872DB">
        <w:t xml:space="preserve">(Commonwealth of Australia), which permits access to extrinsic materials in interpreting legislation.  The </w:t>
      </w:r>
      <w:r w:rsidR="00F04314" w:rsidRPr="00E872DB">
        <w:rPr>
          <w:i/>
        </w:rPr>
        <w:t>Interpretation Act</w:t>
      </w:r>
      <w:r w:rsidR="00F04314" w:rsidRPr="00E872DB">
        <w:t>,</w:t>
      </w:r>
      <w:r w:rsidR="00F04314" w:rsidRPr="00E872DB">
        <w:rPr>
          <w:i/>
        </w:rPr>
        <w:t xml:space="preserve"> 1960</w:t>
      </w:r>
      <w:r w:rsidR="00F04314" w:rsidRPr="00E872DB">
        <w:t xml:space="preserve"> (Ghana), s 19(1) is also mentioned.</w:t>
      </w:r>
    </w:p>
    <w:p w:rsidR="00F04314" w:rsidRPr="00E872DB" w:rsidRDefault="00231437" w:rsidP="00E872DB">
      <w:pPr>
        <w:pStyle w:val="Head2"/>
      </w:pPr>
      <w:bookmarkStart w:id="17" w:name="_Toc454282740"/>
      <w:r w:rsidRPr="00E872DB">
        <w:t>4</w:t>
      </w:r>
      <w:r w:rsidRPr="00E872DB">
        <w:tab/>
        <w:t>Miscellaneous</w:t>
      </w:r>
      <w:bookmarkEnd w:id="17"/>
    </w:p>
    <w:p w:rsidR="00395C2C" w:rsidRPr="00E872DB" w:rsidRDefault="00395C2C" w:rsidP="00E872DB">
      <w:pPr>
        <w:pStyle w:val="Head3"/>
      </w:pPr>
      <w:bookmarkStart w:id="18" w:name="_Toc454282741"/>
      <w:r w:rsidRPr="00E872DB">
        <w:t>4.1</w:t>
      </w:r>
      <w:r w:rsidRPr="00E872DB">
        <w:tab/>
        <w:t>Personalia</w:t>
      </w:r>
      <w:bookmarkEnd w:id="18"/>
    </w:p>
    <w:p w:rsidR="001D4CB8" w:rsidRPr="00E872DB" w:rsidRDefault="001D4CB8" w:rsidP="001D4CB8">
      <w:pPr>
        <w:pStyle w:val="BodyNum"/>
        <w:numPr>
          <w:ilvl w:val="0"/>
          <w:numId w:val="0"/>
        </w:numPr>
        <w:rPr>
          <w:i/>
        </w:rPr>
      </w:pPr>
      <w:r w:rsidRPr="00E872DB">
        <w:rPr>
          <w:i/>
        </w:rPr>
        <w:t>Bacon</w:t>
      </w:r>
      <w:r w:rsidRPr="00E872DB">
        <w:t>,</w:t>
      </w:r>
      <w:r w:rsidRPr="00E872DB">
        <w:rPr>
          <w:i/>
        </w:rPr>
        <w:t xml:space="preserve"> Edward William Delany (‘Lany’)</w:t>
      </w:r>
    </w:p>
    <w:p w:rsidR="004326C6" w:rsidRPr="00E872DB" w:rsidRDefault="004326C6" w:rsidP="004326C6">
      <w:pPr>
        <w:pStyle w:val="BodyNum"/>
        <w:numPr>
          <w:ilvl w:val="0"/>
          <w:numId w:val="0"/>
        </w:numPr>
      </w:pPr>
      <w:r w:rsidRPr="00E872DB">
        <w:t xml:space="preserve">‘News of members’, </w:t>
      </w:r>
      <w:r w:rsidRPr="00E872DB">
        <w:rPr>
          <w:i/>
        </w:rPr>
        <w:t>The Loophole</w:t>
      </w:r>
      <w:r w:rsidRPr="00E872DB">
        <w:t xml:space="preserve">, </w:t>
      </w:r>
      <w:r w:rsidR="007B5AB5" w:rsidRPr="00E872DB">
        <w:t>Mar.</w:t>
      </w:r>
      <w:r w:rsidRPr="00E872DB">
        <w:t xml:space="preserve"> 2005 (2005.1), p 4.</w:t>
      </w:r>
    </w:p>
    <w:p w:rsidR="001D4CB8" w:rsidRPr="00E872DB" w:rsidRDefault="001D4CB8" w:rsidP="001D4CB8">
      <w:pPr>
        <w:pStyle w:val="BodyNum"/>
        <w:numPr>
          <w:ilvl w:val="0"/>
          <w:numId w:val="0"/>
        </w:numPr>
      </w:pPr>
      <w:r w:rsidRPr="00E872DB">
        <w:t xml:space="preserve">Morris, D, ‘Lany Bacon SC—grand master of legislative drafting’, </w:t>
      </w:r>
      <w:r w:rsidRPr="00E872DB">
        <w:rPr>
          <w:i/>
        </w:rPr>
        <w:t>Newsletter</w:t>
      </w:r>
      <w:r w:rsidRPr="00E872DB">
        <w:t>,</w:t>
      </w:r>
      <w:r w:rsidRPr="00E872DB">
        <w:rPr>
          <w:i/>
        </w:rPr>
        <w:t xml:space="preserve"> </w:t>
      </w:r>
      <w:r w:rsidR="004326C6" w:rsidRPr="00E872DB">
        <w:t>June 2005, p 16.</w:t>
      </w:r>
    </w:p>
    <w:p w:rsidR="001D4CB8" w:rsidRPr="00E872DB" w:rsidRDefault="001D4CB8" w:rsidP="001D4CB8">
      <w:pPr>
        <w:pStyle w:val="BodyParaBullet"/>
      </w:pPr>
      <w:r w:rsidRPr="00E872DB">
        <w:t>Former Chief Parliamentary Draftsman, Republic of Ireland.</w:t>
      </w:r>
    </w:p>
    <w:p w:rsidR="006647F3" w:rsidRPr="00E872DB" w:rsidRDefault="002C4E6E" w:rsidP="006647F3">
      <w:pPr>
        <w:pStyle w:val="BodyParaBullet"/>
      </w:pPr>
      <w:r w:rsidRPr="00E872DB">
        <w:t>Obituaries</w:t>
      </w:r>
      <w:r w:rsidR="001D4CB8" w:rsidRPr="00E872DB">
        <w:t>.</w:t>
      </w:r>
    </w:p>
    <w:p w:rsidR="00F1262A" w:rsidRPr="00E872DB" w:rsidRDefault="00F1262A" w:rsidP="00F1262A">
      <w:pPr>
        <w:pStyle w:val="BodyNum"/>
        <w:numPr>
          <w:ilvl w:val="0"/>
          <w:numId w:val="0"/>
        </w:numPr>
        <w:rPr>
          <w:i/>
        </w:rPr>
      </w:pPr>
      <w:r w:rsidRPr="00E872DB">
        <w:rPr>
          <w:i/>
        </w:rPr>
        <w:t>De Barros Botelho, Henrique Alberto</w:t>
      </w:r>
    </w:p>
    <w:p w:rsidR="00F1262A" w:rsidRPr="00E872DB" w:rsidRDefault="00F1262A" w:rsidP="00F1262A">
      <w:pPr>
        <w:pStyle w:val="BodyNum"/>
        <w:numPr>
          <w:ilvl w:val="0"/>
          <w:numId w:val="0"/>
        </w:numPr>
      </w:pPr>
      <w:r w:rsidRPr="00E872DB">
        <w:t>Scott, J, ‘Colonel Henrique Alberto de Barros Botelho, MBE, ED 1906</w:t>
      </w:r>
      <w:r w:rsidR="00090D60" w:rsidRPr="00E872DB">
        <w:noBreakHyphen/>
      </w:r>
      <w:r w:rsidRPr="00E872DB">
        <w:t xml:space="preserve">1999’, </w:t>
      </w:r>
      <w:r w:rsidRPr="00E872DB">
        <w:rPr>
          <w:i/>
        </w:rPr>
        <w:t>The Loophole</w:t>
      </w:r>
      <w:r w:rsidRPr="00E872DB">
        <w:t>, June 2000, p 74.</w:t>
      </w:r>
    </w:p>
    <w:p w:rsidR="00F1262A" w:rsidRPr="00E872DB" w:rsidRDefault="00F1262A" w:rsidP="00F1262A">
      <w:pPr>
        <w:pStyle w:val="BodyParaBullet"/>
      </w:pPr>
      <w:r w:rsidRPr="00E872DB">
        <w:lastRenderedPageBreak/>
        <w:t xml:space="preserve">Former </w:t>
      </w:r>
      <w:r w:rsidR="00FB3E14" w:rsidRPr="00E872DB">
        <w:t>Commissioner for Law Revision, Hong Kong.</w:t>
      </w:r>
    </w:p>
    <w:p w:rsidR="00F1262A" w:rsidRDefault="00F1262A" w:rsidP="00F1262A">
      <w:pPr>
        <w:pStyle w:val="BodyParaBullet"/>
      </w:pPr>
      <w:r w:rsidRPr="00E872DB">
        <w:t>Obituary.</w:t>
      </w:r>
    </w:p>
    <w:p w:rsidR="006647F3" w:rsidRPr="00E872DB" w:rsidRDefault="006647F3" w:rsidP="006647F3">
      <w:pPr>
        <w:pStyle w:val="BodyNum"/>
        <w:numPr>
          <w:ilvl w:val="0"/>
          <w:numId w:val="0"/>
        </w:numPr>
        <w:rPr>
          <w:i/>
        </w:rPr>
      </w:pPr>
      <w:r>
        <w:rPr>
          <w:i/>
        </w:rPr>
        <w:t>Bennion, Francis</w:t>
      </w:r>
    </w:p>
    <w:p w:rsidR="006647F3" w:rsidRPr="00E872DB" w:rsidRDefault="006647F3" w:rsidP="006647F3">
      <w:pPr>
        <w:pStyle w:val="BodyNum"/>
        <w:numPr>
          <w:ilvl w:val="0"/>
          <w:numId w:val="0"/>
        </w:numPr>
      </w:pPr>
      <w:r>
        <w:t xml:space="preserve">Carter, R, </w:t>
      </w:r>
      <w:r w:rsidRPr="00E872DB">
        <w:t>‘</w:t>
      </w:r>
      <w:r>
        <w:t>Obituary: Francis Alan Roscoe Bennion (1923-2015)</w:t>
      </w:r>
      <w:r w:rsidRPr="00E872DB">
        <w:t xml:space="preserve">’, </w:t>
      </w:r>
      <w:r>
        <w:rPr>
          <w:i/>
        </w:rPr>
        <w:t>Newsletter</w:t>
      </w:r>
      <w:r>
        <w:t>, Feb. 2015</w:t>
      </w:r>
      <w:r w:rsidRPr="00E872DB">
        <w:t xml:space="preserve">, p </w:t>
      </w:r>
      <w:r>
        <w:t>15</w:t>
      </w:r>
      <w:r w:rsidRPr="00E872DB">
        <w:t>.</w:t>
      </w:r>
    </w:p>
    <w:p w:rsidR="006647F3" w:rsidRPr="00700303" w:rsidRDefault="006647F3" w:rsidP="006647F3">
      <w:pPr>
        <w:pStyle w:val="BodyParaBullet"/>
      </w:pPr>
      <w:r>
        <w:rPr>
          <w:sz w:val="23"/>
          <w:szCs w:val="23"/>
        </w:rPr>
        <w:t xml:space="preserve">Author of </w:t>
      </w:r>
      <w:r>
        <w:rPr>
          <w:i/>
          <w:sz w:val="23"/>
          <w:szCs w:val="23"/>
        </w:rPr>
        <w:t>Bennion on Statutory Interpretation</w:t>
      </w:r>
      <w:r>
        <w:rPr>
          <w:sz w:val="23"/>
          <w:szCs w:val="23"/>
        </w:rPr>
        <w:t xml:space="preserve"> (1984-2013).</w:t>
      </w:r>
    </w:p>
    <w:p w:rsidR="006647F3" w:rsidRPr="008D32AE" w:rsidRDefault="006647F3" w:rsidP="006647F3">
      <w:pPr>
        <w:pStyle w:val="BodyParaBullet"/>
      </w:pPr>
      <w:r w:rsidRPr="00E872DB">
        <w:rPr>
          <w:sz w:val="23"/>
          <w:szCs w:val="23"/>
        </w:rPr>
        <w:t>Obituary.</w:t>
      </w:r>
    </w:p>
    <w:p w:rsidR="006647F3" w:rsidRPr="008D32AE" w:rsidRDefault="006647F3" w:rsidP="006647F3">
      <w:pPr>
        <w:pStyle w:val="BodyNum"/>
        <w:numPr>
          <w:ilvl w:val="0"/>
          <w:numId w:val="0"/>
        </w:numPr>
      </w:pPr>
      <w:r w:rsidRPr="00E872DB">
        <w:t>——, ‘</w:t>
      </w:r>
      <w:r>
        <w:t xml:space="preserve">Obituary: Francis Alan Roscoe Bennion (1923-2015)—Part 2’, </w:t>
      </w:r>
      <w:r>
        <w:rPr>
          <w:i/>
        </w:rPr>
        <w:t>Newsletter,</w:t>
      </w:r>
      <w:r>
        <w:t xml:space="preserve"> June 2015, p 31.</w:t>
      </w:r>
    </w:p>
    <w:p w:rsidR="006647F3" w:rsidRPr="00E872DB" w:rsidRDefault="006647F3" w:rsidP="006647F3">
      <w:pPr>
        <w:pStyle w:val="BodyParaBullet"/>
      </w:pPr>
      <w:r>
        <w:t xml:space="preserve">Extract from ‘Francis Bennion—barrister who relentlessly defended the rule of law and took out a private prosecution that cost him his home and his marriage’, </w:t>
      </w:r>
      <w:r>
        <w:rPr>
          <w:i/>
        </w:rPr>
        <w:t>The Times</w:t>
      </w:r>
      <w:r>
        <w:t>, Thursday April 2, 2015, p. 66.</w:t>
      </w:r>
    </w:p>
    <w:p w:rsidR="005A5B98" w:rsidRDefault="005A5B98" w:rsidP="00EF077B">
      <w:pPr>
        <w:pStyle w:val="BodyNum"/>
        <w:numPr>
          <w:ilvl w:val="0"/>
          <w:numId w:val="0"/>
        </w:numPr>
        <w:rPr>
          <w:i/>
        </w:rPr>
      </w:pPr>
      <w:r>
        <w:rPr>
          <w:i/>
        </w:rPr>
        <w:t>Berry, Duncan</w:t>
      </w:r>
    </w:p>
    <w:p w:rsidR="005A5B98" w:rsidRDefault="005A5B98" w:rsidP="005A5B98">
      <w:pPr>
        <w:pStyle w:val="BodyNum"/>
        <w:numPr>
          <w:ilvl w:val="0"/>
          <w:numId w:val="0"/>
        </w:numPr>
      </w:pPr>
      <w:r>
        <w:t xml:space="preserve">Moloney, J, ‘Duncan Berry: A full life in progress’, </w:t>
      </w:r>
      <w:r>
        <w:rPr>
          <w:i/>
        </w:rPr>
        <w:t>The Loophole</w:t>
      </w:r>
      <w:r>
        <w:t>, Feb. 2011 (2011.1), p 6.</w:t>
      </w:r>
    </w:p>
    <w:p w:rsidR="005A5B98" w:rsidRDefault="005A5B98" w:rsidP="005A5B98">
      <w:pPr>
        <w:pStyle w:val="BodyParaBullet"/>
      </w:pPr>
      <w:r>
        <w:t>An appreciation of Duncan Berry’s career on the occasion of his 70th birthday</w:t>
      </w:r>
    </w:p>
    <w:p w:rsidR="005A5B98" w:rsidRPr="005A5B98" w:rsidRDefault="005A5B98" w:rsidP="005A5B98">
      <w:pPr>
        <w:pStyle w:val="BodyParaBullet"/>
      </w:pPr>
      <w:r>
        <w:t>Includes an appendix listing Berry’s legislative publications</w:t>
      </w:r>
    </w:p>
    <w:p w:rsidR="00EF077B" w:rsidRPr="00E872DB" w:rsidRDefault="00EF077B" w:rsidP="00EF077B">
      <w:pPr>
        <w:pStyle w:val="BodyNum"/>
        <w:numPr>
          <w:ilvl w:val="0"/>
          <w:numId w:val="0"/>
        </w:numPr>
      </w:pPr>
      <w:r w:rsidRPr="00E872DB">
        <w:rPr>
          <w:i/>
        </w:rPr>
        <w:t>Bertrand, Gérard QC</w:t>
      </w:r>
    </w:p>
    <w:p w:rsidR="004326C6" w:rsidRPr="00E872DB" w:rsidRDefault="004326C6" w:rsidP="004326C6">
      <w:pPr>
        <w:pStyle w:val="BodyNum"/>
        <w:numPr>
          <w:ilvl w:val="0"/>
          <w:numId w:val="0"/>
        </w:numPr>
      </w:pPr>
      <w:r w:rsidRPr="00E872DB">
        <w:t>‘</w:t>
      </w:r>
      <w:r w:rsidR="007B5AB5" w:rsidRPr="00E872DB">
        <w:t>Mar</w:t>
      </w:r>
      <w:r w:rsidRPr="00E872DB">
        <w:t xml:space="preserve">ginal notes’, </w:t>
      </w:r>
      <w:r w:rsidRPr="00E872DB">
        <w:rPr>
          <w:i/>
        </w:rPr>
        <w:t>The Loophole</w:t>
      </w:r>
      <w:r w:rsidRPr="00E872DB">
        <w:t xml:space="preserve">, </w:t>
      </w:r>
      <w:r w:rsidR="007B5AB5" w:rsidRPr="00E872DB">
        <w:t>Sept.</w:t>
      </w:r>
      <w:r w:rsidRPr="00E872DB">
        <w:t xml:space="preserve"> 1987 (2.1), p 25.</w:t>
      </w:r>
    </w:p>
    <w:p w:rsidR="004326C6" w:rsidRPr="00E872DB" w:rsidRDefault="004326C6" w:rsidP="004326C6">
      <w:pPr>
        <w:pStyle w:val="BodyParaBullet"/>
      </w:pPr>
      <w:r w:rsidRPr="00E872DB">
        <w:t>Chief Legislative Counsel, Canada.</w:t>
      </w:r>
    </w:p>
    <w:p w:rsidR="004326C6" w:rsidRPr="00E872DB" w:rsidRDefault="004326C6" w:rsidP="004326C6">
      <w:pPr>
        <w:pStyle w:val="BodyParaBullet"/>
      </w:pPr>
      <w:r w:rsidRPr="00E872DB">
        <w:t>Resignation.</w:t>
      </w:r>
    </w:p>
    <w:p w:rsidR="004326C6" w:rsidRPr="00E872DB" w:rsidRDefault="004326C6" w:rsidP="004326C6">
      <w:pPr>
        <w:pStyle w:val="BodyParaBullet"/>
      </w:pPr>
      <w:r w:rsidRPr="00E872DB">
        <w:t>Appointment as Chairman, Ontario French Language Services Commission.</w:t>
      </w:r>
    </w:p>
    <w:p w:rsidR="00EF077B" w:rsidRPr="00E872DB" w:rsidRDefault="00EF077B" w:rsidP="00EF077B">
      <w:pPr>
        <w:pStyle w:val="BodyNum"/>
        <w:numPr>
          <w:ilvl w:val="0"/>
          <w:numId w:val="0"/>
        </w:numPr>
      </w:pPr>
      <w:r w:rsidRPr="00E872DB">
        <w:t xml:space="preserve">Bergeron, R, ‘Vale Gérard Bertrand and Vincent Grogan’, </w:t>
      </w:r>
      <w:r w:rsidRPr="00E872DB">
        <w:rPr>
          <w:i/>
        </w:rPr>
        <w:t>The Loophole</w:t>
      </w:r>
      <w:r w:rsidRPr="00E872DB">
        <w:t xml:space="preserve">, </w:t>
      </w:r>
      <w:r w:rsidR="007B5AB5" w:rsidRPr="00E872DB">
        <w:t>Dec.</w:t>
      </w:r>
      <w:r w:rsidRPr="00E872DB">
        <w:t xml:space="preserve"> 1997, p 69.</w:t>
      </w:r>
    </w:p>
    <w:p w:rsidR="00EF077B" w:rsidRPr="00E872DB" w:rsidRDefault="00EF077B" w:rsidP="00EF077B">
      <w:pPr>
        <w:pStyle w:val="BodyParaBullet"/>
      </w:pPr>
      <w:r w:rsidRPr="00E872DB">
        <w:t>Obituary.</w:t>
      </w:r>
    </w:p>
    <w:p w:rsidR="00724ED4" w:rsidRDefault="00724ED4" w:rsidP="00231437">
      <w:pPr>
        <w:pStyle w:val="BodyNum"/>
        <w:numPr>
          <w:ilvl w:val="0"/>
          <w:numId w:val="0"/>
        </w:numPr>
        <w:rPr>
          <w:i/>
        </w:rPr>
      </w:pPr>
      <w:r>
        <w:rPr>
          <w:i/>
        </w:rPr>
        <w:t>Borrowman, Clive</w:t>
      </w:r>
    </w:p>
    <w:p w:rsidR="00724ED4" w:rsidRPr="00724ED4" w:rsidRDefault="00724ED4" w:rsidP="00231437">
      <w:pPr>
        <w:pStyle w:val="BodyNum"/>
        <w:numPr>
          <w:ilvl w:val="0"/>
          <w:numId w:val="0"/>
        </w:numPr>
      </w:pPr>
      <w:r>
        <w:t xml:space="preserve">‘Jersey’, </w:t>
      </w:r>
      <w:r>
        <w:rPr>
          <w:i/>
        </w:rPr>
        <w:t>Newsletter</w:t>
      </w:r>
      <w:r>
        <w:t>, Nov. 2010, p 17.</w:t>
      </w:r>
    </w:p>
    <w:p w:rsidR="00724ED4" w:rsidRPr="00E872DB" w:rsidRDefault="00724ED4" w:rsidP="00724ED4">
      <w:pPr>
        <w:pStyle w:val="BodyParaBullet"/>
      </w:pPr>
      <w:r>
        <w:t>Retirement from Jersey Legislative Drafting Office, July 2010</w:t>
      </w:r>
      <w:r w:rsidRPr="00E872DB">
        <w:t>.</w:t>
      </w:r>
      <w:r>
        <w:t xml:space="preserve"> Post taken by Theresa Graves (from the Government Legal Service, UK).</w:t>
      </w:r>
    </w:p>
    <w:p w:rsidR="00231437" w:rsidRPr="00E872DB" w:rsidRDefault="00231437" w:rsidP="00231437">
      <w:pPr>
        <w:pStyle w:val="BodyNum"/>
        <w:numPr>
          <w:ilvl w:val="0"/>
          <w:numId w:val="0"/>
        </w:numPr>
        <w:rPr>
          <w:i/>
        </w:rPr>
      </w:pPr>
      <w:r w:rsidRPr="00E872DB">
        <w:rPr>
          <w:i/>
        </w:rPr>
        <w:t>Bowman, Geoffrey</w:t>
      </w:r>
    </w:p>
    <w:p w:rsidR="00231437" w:rsidRPr="00E872DB" w:rsidRDefault="00231437" w:rsidP="00231437">
      <w:pPr>
        <w:pStyle w:val="BodyNum"/>
        <w:numPr>
          <w:ilvl w:val="0"/>
          <w:numId w:val="0"/>
        </w:numPr>
      </w:pPr>
      <w:r w:rsidRPr="00E872DB">
        <w:t xml:space="preserve">‘Congratulations [and other personal notices]’, </w:t>
      </w:r>
      <w:r w:rsidRPr="00E872DB">
        <w:rPr>
          <w:i/>
        </w:rPr>
        <w:t>The Loophole</w:t>
      </w:r>
      <w:r w:rsidRPr="00E872DB">
        <w:t>, June 2004 (2004.1), p 7.</w:t>
      </w:r>
    </w:p>
    <w:p w:rsidR="00231437" w:rsidRPr="00E872DB" w:rsidRDefault="00231437" w:rsidP="00231437">
      <w:pPr>
        <w:pStyle w:val="BodyParaBullet"/>
      </w:pPr>
      <w:r w:rsidRPr="00E872DB">
        <w:lastRenderedPageBreak/>
        <w:t xml:space="preserve">First Parliamentary Counsel, </w:t>
      </w:r>
      <w:r w:rsidR="004326C6" w:rsidRPr="00E872DB">
        <w:t>United Kingdom</w:t>
      </w:r>
      <w:r w:rsidRPr="00E872DB">
        <w:t>; President of CALC.</w:t>
      </w:r>
    </w:p>
    <w:p w:rsidR="00231437" w:rsidRPr="00E872DB" w:rsidRDefault="00231437" w:rsidP="00231437">
      <w:pPr>
        <w:pStyle w:val="BodyParaBullet"/>
      </w:pPr>
      <w:r w:rsidRPr="00E872DB">
        <w:t>Appointment as Knight Commander of the Order of the Bath.</w:t>
      </w:r>
    </w:p>
    <w:p w:rsidR="001D4CB8" w:rsidRPr="00E872DB" w:rsidRDefault="001D4CB8" w:rsidP="001D4CB8">
      <w:pPr>
        <w:pStyle w:val="BodyNum"/>
        <w:numPr>
          <w:ilvl w:val="0"/>
          <w:numId w:val="0"/>
        </w:numPr>
      </w:pPr>
      <w:r w:rsidRPr="00E872DB">
        <w:t xml:space="preserve">‘Sir Geoffrey Bowman, QC, KCB’, </w:t>
      </w:r>
      <w:r w:rsidRPr="00E872DB">
        <w:rPr>
          <w:i/>
        </w:rPr>
        <w:t>Newsletter</w:t>
      </w:r>
      <w:r w:rsidRPr="00E872DB">
        <w:t>,</w:t>
      </w:r>
      <w:r w:rsidRPr="00E872DB">
        <w:rPr>
          <w:i/>
        </w:rPr>
        <w:t xml:space="preserve"> </w:t>
      </w:r>
      <w:r w:rsidR="007B5AB5" w:rsidRPr="00E872DB">
        <w:t>Aug.</w:t>
      </w:r>
      <w:r w:rsidRPr="00E872DB">
        <w:t xml:space="preserve"> 2006, p 22.</w:t>
      </w:r>
    </w:p>
    <w:p w:rsidR="002C4E6E" w:rsidRPr="00E872DB" w:rsidRDefault="002C4E6E" w:rsidP="002C4E6E">
      <w:pPr>
        <w:pStyle w:val="BodyParaBullet"/>
      </w:pPr>
      <w:r w:rsidRPr="00E872DB">
        <w:t>First Parliamentary Counsel, United Kingdom; President of CALC.</w:t>
      </w:r>
    </w:p>
    <w:p w:rsidR="001D4CB8" w:rsidRPr="00E872DB" w:rsidRDefault="001D4CB8" w:rsidP="001D4CB8">
      <w:pPr>
        <w:pStyle w:val="BodyParaBullet"/>
      </w:pPr>
      <w:r w:rsidRPr="00E872DB">
        <w:t>Retirement.</w:t>
      </w:r>
    </w:p>
    <w:p w:rsidR="00882F9F" w:rsidRPr="00E872DB" w:rsidRDefault="00882F9F" w:rsidP="00882F9F">
      <w:pPr>
        <w:pStyle w:val="BodyNum"/>
        <w:numPr>
          <w:ilvl w:val="0"/>
          <w:numId w:val="0"/>
        </w:numPr>
        <w:rPr>
          <w:i/>
        </w:rPr>
      </w:pPr>
      <w:r w:rsidRPr="00E872DB">
        <w:rPr>
          <w:i/>
        </w:rPr>
        <w:t>Buluma, Arthur</w:t>
      </w:r>
    </w:p>
    <w:p w:rsidR="00882F9F" w:rsidRPr="00E872DB" w:rsidRDefault="00882F9F" w:rsidP="00882F9F">
      <w:pPr>
        <w:pStyle w:val="BodyNum"/>
        <w:numPr>
          <w:ilvl w:val="0"/>
          <w:numId w:val="0"/>
        </w:numPr>
      </w:pPr>
      <w:r w:rsidRPr="00E872DB">
        <w:t xml:space="preserve">Caldwell, E, ‘Secretary’s notes: Mr Arthur Buluma’, </w:t>
      </w:r>
      <w:r w:rsidRPr="00E872DB">
        <w:rPr>
          <w:i/>
        </w:rPr>
        <w:t>The Loophole</w:t>
      </w:r>
      <w:r w:rsidRPr="00E872DB">
        <w:t>, July 1995, p 2.</w:t>
      </w:r>
    </w:p>
    <w:p w:rsidR="00882F9F" w:rsidRPr="00E872DB" w:rsidRDefault="00FB3E14" w:rsidP="00882F9F">
      <w:pPr>
        <w:pStyle w:val="BodyParaBullet"/>
      </w:pPr>
      <w:r w:rsidRPr="00E872DB">
        <w:t xml:space="preserve">Chief Parliamentary Counsel, </w:t>
      </w:r>
      <w:r w:rsidR="00882F9F" w:rsidRPr="00E872DB">
        <w:t>Kenya</w:t>
      </w:r>
      <w:r w:rsidR="002E2372" w:rsidRPr="00E872DB">
        <w:t>.</w:t>
      </w:r>
    </w:p>
    <w:p w:rsidR="00882F9F" w:rsidRPr="00E872DB" w:rsidRDefault="00882F9F" w:rsidP="00882F9F">
      <w:pPr>
        <w:pStyle w:val="BodyParaBullet"/>
      </w:pPr>
      <w:r w:rsidRPr="00E872DB">
        <w:t>Obituary.</w:t>
      </w:r>
    </w:p>
    <w:p w:rsidR="00231437" w:rsidRPr="00E872DB" w:rsidRDefault="00231437" w:rsidP="00231437">
      <w:pPr>
        <w:pStyle w:val="BodyNum"/>
        <w:numPr>
          <w:ilvl w:val="0"/>
          <w:numId w:val="0"/>
        </w:numPr>
        <w:rPr>
          <w:i/>
        </w:rPr>
      </w:pPr>
      <w:r w:rsidRPr="00E872DB">
        <w:rPr>
          <w:i/>
        </w:rPr>
        <w:t>Calcutt</w:t>
      </w:r>
      <w:r w:rsidRPr="00E872DB">
        <w:t>,</w:t>
      </w:r>
      <w:r w:rsidRPr="00E872DB">
        <w:rPr>
          <w:i/>
        </w:rPr>
        <w:t xml:space="preserve"> Greg</w:t>
      </w:r>
    </w:p>
    <w:p w:rsidR="00231437" w:rsidRPr="00E872DB" w:rsidRDefault="00231437" w:rsidP="00231437">
      <w:pPr>
        <w:pStyle w:val="BodyNum"/>
        <w:numPr>
          <w:ilvl w:val="0"/>
          <w:numId w:val="0"/>
        </w:numPr>
      </w:pPr>
      <w:r w:rsidRPr="00E872DB">
        <w:t xml:space="preserve">‘News of members’, </w:t>
      </w:r>
      <w:r w:rsidRPr="00E872DB">
        <w:rPr>
          <w:i/>
        </w:rPr>
        <w:t>The Loophole</w:t>
      </w:r>
      <w:r w:rsidRPr="00E872DB">
        <w:t xml:space="preserve">, </w:t>
      </w:r>
      <w:r w:rsidR="007B5AB5" w:rsidRPr="00E872DB">
        <w:t>Mar.</w:t>
      </w:r>
      <w:r w:rsidRPr="00E872DB">
        <w:t xml:space="preserve"> 2005 (2005.1), p 4.</w:t>
      </w:r>
    </w:p>
    <w:p w:rsidR="00231437" w:rsidRPr="00E872DB" w:rsidRDefault="00231437" w:rsidP="001D4CB8">
      <w:pPr>
        <w:pStyle w:val="BodyParaBullet"/>
      </w:pPr>
      <w:r w:rsidRPr="00E872DB">
        <w:t>Parliamentary Counsel, Western Australia</w:t>
      </w:r>
      <w:r w:rsidR="002E2372" w:rsidRPr="00E872DB">
        <w:t>.</w:t>
      </w:r>
    </w:p>
    <w:p w:rsidR="00231437" w:rsidRPr="00E872DB" w:rsidRDefault="00231437" w:rsidP="001D4CB8">
      <w:pPr>
        <w:pStyle w:val="BodyParaBullet"/>
      </w:pPr>
      <w:r w:rsidRPr="00E872DB">
        <w:t>Appointment as Senior Counsel and Member of the Order of Australia.</w:t>
      </w:r>
    </w:p>
    <w:p w:rsidR="004326C6" w:rsidRPr="00E872DB" w:rsidRDefault="004326C6" w:rsidP="004326C6">
      <w:pPr>
        <w:pStyle w:val="BodyNum"/>
        <w:numPr>
          <w:ilvl w:val="0"/>
          <w:numId w:val="0"/>
        </w:numPr>
      </w:pPr>
      <w:r w:rsidRPr="00E872DB">
        <w:t xml:space="preserve">‘Retirement of prominent Australian Parliamentary Counsel’, </w:t>
      </w:r>
      <w:r w:rsidRPr="00E872DB">
        <w:rPr>
          <w:i/>
        </w:rPr>
        <w:t>Newsletter</w:t>
      </w:r>
      <w:r w:rsidRPr="00E872DB">
        <w:t>,</w:t>
      </w:r>
      <w:r w:rsidRPr="00E872DB">
        <w:rPr>
          <w:i/>
        </w:rPr>
        <w:t xml:space="preserve"> </w:t>
      </w:r>
      <w:r w:rsidR="007B5AB5" w:rsidRPr="00E872DB">
        <w:t>Feb.</w:t>
      </w:r>
      <w:r w:rsidRPr="00E872DB">
        <w:t xml:space="preserve"> 2009</w:t>
      </w:r>
      <w:r w:rsidR="00882F9F" w:rsidRPr="00E872DB">
        <w:t>, p 37</w:t>
      </w:r>
      <w:r w:rsidRPr="00E872DB">
        <w:t xml:space="preserve"> [with photograph showing current and former chief parliamentary counsel from almost all Australian jurisdictions, New Zealand and Hong Kong].</w:t>
      </w:r>
    </w:p>
    <w:p w:rsidR="004326C6" w:rsidRPr="00E872DB" w:rsidRDefault="004326C6" w:rsidP="004326C6">
      <w:pPr>
        <w:pStyle w:val="BodyNum"/>
        <w:numPr>
          <w:ilvl w:val="0"/>
          <w:numId w:val="0"/>
        </w:numPr>
      </w:pPr>
      <w:r w:rsidRPr="00E872DB">
        <w:t xml:space="preserve">‘Other news from Australia’, </w:t>
      </w:r>
      <w:r w:rsidRPr="00E872DB">
        <w:rPr>
          <w:i/>
        </w:rPr>
        <w:t>Newsletter</w:t>
      </w:r>
      <w:r w:rsidRPr="00E872DB">
        <w:t>,</w:t>
      </w:r>
      <w:r w:rsidRPr="00E872DB">
        <w:rPr>
          <w:i/>
        </w:rPr>
        <w:t xml:space="preserve"> </w:t>
      </w:r>
      <w:r w:rsidR="007B5AB5" w:rsidRPr="00E872DB">
        <w:t>Apr.</w:t>
      </w:r>
      <w:r w:rsidR="00882F9F" w:rsidRPr="00E872DB">
        <w:t xml:space="preserve"> 2009, p 30</w:t>
      </w:r>
      <w:r w:rsidRPr="00E872DB">
        <w:t>.</w:t>
      </w:r>
    </w:p>
    <w:p w:rsidR="004326C6" w:rsidRPr="00E872DB" w:rsidRDefault="004326C6" w:rsidP="004326C6">
      <w:pPr>
        <w:pStyle w:val="BodyParaBullet"/>
      </w:pPr>
      <w:r w:rsidRPr="00E872DB">
        <w:t>Parliamentary Counsel, Western Australia.</w:t>
      </w:r>
    </w:p>
    <w:p w:rsidR="004326C6" w:rsidRPr="00E872DB" w:rsidRDefault="004326C6" w:rsidP="004326C6">
      <w:pPr>
        <w:pStyle w:val="BodyParaBullet"/>
      </w:pPr>
      <w:r w:rsidRPr="00E872DB">
        <w:t>Retirement.</w:t>
      </w:r>
    </w:p>
    <w:p w:rsidR="001D4CB8" w:rsidRPr="00E872DB" w:rsidRDefault="001D4CB8" w:rsidP="001D4CB8">
      <w:pPr>
        <w:pStyle w:val="BodyNum"/>
        <w:numPr>
          <w:ilvl w:val="0"/>
          <w:numId w:val="0"/>
        </w:numPr>
        <w:rPr>
          <w:i/>
        </w:rPr>
      </w:pPr>
      <w:r w:rsidRPr="00E872DB">
        <w:rPr>
          <w:i/>
        </w:rPr>
        <w:t>Caldwell</w:t>
      </w:r>
      <w:r w:rsidRPr="00E872DB">
        <w:t>,</w:t>
      </w:r>
      <w:r w:rsidRPr="00E872DB">
        <w:rPr>
          <w:i/>
        </w:rPr>
        <w:t xml:space="preserve"> Edward</w:t>
      </w:r>
    </w:p>
    <w:p w:rsidR="001D4CB8" w:rsidRPr="00E872DB" w:rsidRDefault="001D4CB8" w:rsidP="001D4CB8">
      <w:pPr>
        <w:pStyle w:val="BodyNum"/>
        <w:numPr>
          <w:ilvl w:val="0"/>
          <w:numId w:val="0"/>
        </w:numPr>
      </w:pPr>
      <w:r w:rsidRPr="00E872DB">
        <w:t xml:space="preserve">‘Sir Edward Caldwell, KCB’, </w:t>
      </w:r>
      <w:r w:rsidRPr="00E872DB">
        <w:rPr>
          <w:i/>
        </w:rPr>
        <w:t>Newsletter</w:t>
      </w:r>
      <w:r w:rsidRPr="00E872DB">
        <w:t>,</w:t>
      </w:r>
      <w:r w:rsidRPr="00E872DB">
        <w:rPr>
          <w:i/>
        </w:rPr>
        <w:t xml:space="preserve"> </w:t>
      </w:r>
      <w:r w:rsidR="007B5AB5" w:rsidRPr="00E872DB">
        <w:t>Aug.</w:t>
      </w:r>
      <w:r w:rsidRPr="00E872DB">
        <w:t xml:space="preserve"> 2006, p 23.</w:t>
      </w:r>
    </w:p>
    <w:p w:rsidR="001D4CB8" w:rsidRPr="00E872DB" w:rsidRDefault="001D4CB8" w:rsidP="001D4CB8">
      <w:pPr>
        <w:pStyle w:val="BodyParaBullet"/>
      </w:pPr>
      <w:r w:rsidRPr="00E872DB">
        <w:t>Former First Parliamentary Counsel, United Kingdom.</w:t>
      </w:r>
    </w:p>
    <w:p w:rsidR="001D4CB8" w:rsidRPr="00E872DB" w:rsidRDefault="001D4CB8" w:rsidP="001D4CB8">
      <w:pPr>
        <w:pStyle w:val="BodyParaBullet"/>
      </w:pPr>
      <w:r w:rsidRPr="00E872DB">
        <w:t>Retirement from the UK Law Commission.</w:t>
      </w:r>
    </w:p>
    <w:p w:rsidR="001D4CB8" w:rsidRPr="00E872DB" w:rsidRDefault="001D4CB8" w:rsidP="001D4CB8">
      <w:pPr>
        <w:pStyle w:val="BodyNum"/>
        <w:numPr>
          <w:ilvl w:val="0"/>
          <w:numId w:val="0"/>
        </w:numPr>
        <w:rPr>
          <w:i/>
        </w:rPr>
      </w:pPr>
      <w:r w:rsidRPr="00E872DB">
        <w:rPr>
          <w:i/>
        </w:rPr>
        <w:t>Carter</w:t>
      </w:r>
      <w:r w:rsidR="00882F9F" w:rsidRPr="00E872DB">
        <w:rPr>
          <w:i/>
        </w:rPr>
        <w:t>, Godfrey</w:t>
      </w:r>
    </w:p>
    <w:p w:rsidR="001D4CB8" w:rsidRPr="00E872DB" w:rsidRDefault="001D4CB8" w:rsidP="001D4CB8">
      <w:pPr>
        <w:pStyle w:val="BodyNum"/>
        <w:numPr>
          <w:ilvl w:val="0"/>
          <w:numId w:val="0"/>
        </w:numPr>
      </w:pPr>
      <w:r w:rsidRPr="00E872DB">
        <w:t xml:space="preserve">‘Two stalwarts of legislative drafting—Edward Sainsbury and Godfrey Carter’, </w:t>
      </w:r>
      <w:r w:rsidRPr="00E872DB">
        <w:rPr>
          <w:i/>
        </w:rPr>
        <w:t>Newsletter</w:t>
      </w:r>
      <w:r w:rsidRPr="00E872DB">
        <w:t>,</w:t>
      </w:r>
      <w:r w:rsidRPr="00E872DB">
        <w:rPr>
          <w:i/>
        </w:rPr>
        <w:t xml:space="preserve"> </w:t>
      </w:r>
      <w:r w:rsidR="007B5AB5" w:rsidRPr="00E872DB">
        <w:t>Oct.</w:t>
      </w:r>
      <w:r w:rsidRPr="00E872DB">
        <w:t xml:space="preserve"> 2003, p 37 (</w:t>
      </w:r>
      <w:r w:rsidR="002104E0" w:rsidRPr="00E872DB">
        <w:t>repub.</w:t>
      </w:r>
      <w:r w:rsidRPr="00E872DB">
        <w:t xml:space="preserve"> and ed. from London </w:t>
      </w:r>
      <w:r w:rsidRPr="00E872DB">
        <w:rPr>
          <w:i/>
        </w:rPr>
        <w:t>Times</w:t>
      </w:r>
      <w:r w:rsidRPr="00E872DB">
        <w:t>).</w:t>
      </w:r>
    </w:p>
    <w:p w:rsidR="001D4CB8" w:rsidRPr="00E872DB" w:rsidRDefault="001D4CB8" w:rsidP="001D4CB8">
      <w:pPr>
        <w:pStyle w:val="BodyParaBullet"/>
      </w:pPr>
      <w:r w:rsidRPr="00E872DB">
        <w:t xml:space="preserve">Former parliamentary counsel, </w:t>
      </w:r>
      <w:r w:rsidR="00F133AB" w:rsidRPr="00E872DB">
        <w:t>Office of Parliamentary Counsel, United Kingdom.</w:t>
      </w:r>
    </w:p>
    <w:p w:rsidR="001D4CB8" w:rsidRPr="00E872DB" w:rsidRDefault="001D4CB8" w:rsidP="001D4CB8">
      <w:pPr>
        <w:pStyle w:val="BodyParaBullet"/>
      </w:pPr>
      <w:r w:rsidRPr="00E872DB">
        <w:lastRenderedPageBreak/>
        <w:t>Obituary.</w:t>
      </w:r>
    </w:p>
    <w:p w:rsidR="00882F9F" w:rsidRPr="00E872DB" w:rsidRDefault="00882F9F" w:rsidP="00882F9F">
      <w:pPr>
        <w:pStyle w:val="BodyNum"/>
        <w:numPr>
          <w:ilvl w:val="0"/>
          <w:numId w:val="0"/>
        </w:numPr>
        <w:rPr>
          <w:i/>
        </w:rPr>
      </w:pPr>
      <w:r w:rsidRPr="00E872DB">
        <w:rPr>
          <w:i/>
        </w:rPr>
        <w:t>Clifford</w:t>
      </w:r>
      <w:r w:rsidRPr="00E872DB">
        <w:t>,</w:t>
      </w:r>
      <w:r w:rsidRPr="00E872DB">
        <w:rPr>
          <w:i/>
        </w:rPr>
        <w:t xml:space="preserve"> John</w:t>
      </w:r>
    </w:p>
    <w:p w:rsidR="00882F9F" w:rsidRPr="00E872DB" w:rsidRDefault="00882F9F" w:rsidP="00882F9F">
      <w:pPr>
        <w:pStyle w:val="BodyNum"/>
        <w:numPr>
          <w:ilvl w:val="0"/>
          <w:numId w:val="0"/>
        </w:numPr>
      </w:pPr>
      <w:r w:rsidRPr="00E872DB">
        <w:t xml:space="preserve">‘John Clifford—ACT Parliamentary Counsel’, </w:t>
      </w:r>
      <w:r w:rsidRPr="00E872DB">
        <w:rPr>
          <w:i/>
        </w:rPr>
        <w:t>Newsletter</w:t>
      </w:r>
      <w:r w:rsidRPr="00E872DB">
        <w:t>,</w:t>
      </w:r>
      <w:r w:rsidRPr="00E872DB">
        <w:rPr>
          <w:i/>
        </w:rPr>
        <w:t xml:space="preserve"> </w:t>
      </w:r>
      <w:r w:rsidR="007B5AB5" w:rsidRPr="00E872DB">
        <w:t>Apr.</w:t>
      </w:r>
      <w:r w:rsidRPr="00E872DB">
        <w:t xml:space="preserve"> 2009, p 30.</w:t>
      </w:r>
    </w:p>
    <w:p w:rsidR="00882F9F" w:rsidRPr="00E872DB" w:rsidRDefault="00882F9F" w:rsidP="00882F9F">
      <w:pPr>
        <w:pStyle w:val="BodyParaBullet"/>
      </w:pPr>
      <w:r w:rsidRPr="00E872DB">
        <w:t>Parliamentary Counsel, Australian Capital Territory.</w:t>
      </w:r>
    </w:p>
    <w:p w:rsidR="00882F9F" w:rsidRPr="00E872DB" w:rsidRDefault="00882F9F" w:rsidP="00882F9F">
      <w:pPr>
        <w:pStyle w:val="BodyParaBullet"/>
      </w:pPr>
      <w:r w:rsidRPr="00E872DB">
        <w:t>Retirement.</w:t>
      </w:r>
    </w:p>
    <w:p w:rsidR="00231437" w:rsidRPr="00E872DB" w:rsidRDefault="00231437" w:rsidP="00231437">
      <w:pPr>
        <w:pStyle w:val="BodyNum"/>
        <w:numPr>
          <w:ilvl w:val="0"/>
          <w:numId w:val="0"/>
        </w:numPr>
        <w:rPr>
          <w:i/>
        </w:rPr>
      </w:pPr>
      <w:r w:rsidRPr="00E872DB">
        <w:rPr>
          <w:i/>
        </w:rPr>
        <w:t>Dale, William</w:t>
      </w:r>
    </w:p>
    <w:p w:rsidR="00231437" w:rsidRPr="00E872DB" w:rsidRDefault="00231437" w:rsidP="00231437">
      <w:pPr>
        <w:pStyle w:val="BodyNum"/>
        <w:numPr>
          <w:ilvl w:val="0"/>
          <w:numId w:val="0"/>
        </w:numPr>
      </w:pPr>
      <w:r w:rsidRPr="00E872DB">
        <w:t xml:space="preserve">Xanthaki, H, ‘Sir William Dale KCMG’, </w:t>
      </w:r>
      <w:r w:rsidRPr="00E872DB">
        <w:rPr>
          <w:i/>
        </w:rPr>
        <w:t>The Loophole</w:t>
      </w:r>
      <w:r w:rsidRPr="00E872DB">
        <w:t>, June 2000, p 69.</w:t>
      </w:r>
    </w:p>
    <w:p w:rsidR="00231437" w:rsidRPr="00E872DB" w:rsidRDefault="00231437" w:rsidP="00231437">
      <w:pPr>
        <w:pStyle w:val="BodyParaBullet"/>
      </w:pPr>
      <w:r w:rsidRPr="00E872DB">
        <w:rPr>
          <w:sz w:val="23"/>
          <w:szCs w:val="23"/>
        </w:rPr>
        <w:t>Director, G</w:t>
      </w:r>
      <w:r w:rsidR="00882F9F" w:rsidRPr="00E872DB">
        <w:rPr>
          <w:sz w:val="23"/>
          <w:szCs w:val="23"/>
        </w:rPr>
        <w:t>overnment Legal Advisors Course; first Director,</w:t>
      </w:r>
      <w:r w:rsidRPr="00E872DB">
        <w:rPr>
          <w:sz w:val="23"/>
          <w:szCs w:val="23"/>
        </w:rPr>
        <w:t xml:space="preserve"> Centre for Legislative Studies (now the Sir William Dale </w:t>
      </w:r>
      <w:r w:rsidR="00882F9F" w:rsidRPr="00E872DB">
        <w:rPr>
          <w:sz w:val="23"/>
          <w:szCs w:val="23"/>
        </w:rPr>
        <w:t xml:space="preserve">Centre for Legislative Studies), </w:t>
      </w:r>
      <w:r w:rsidRPr="00E872DB">
        <w:rPr>
          <w:sz w:val="23"/>
          <w:szCs w:val="23"/>
        </w:rPr>
        <w:t>Institute for A</w:t>
      </w:r>
      <w:r w:rsidR="00882F9F" w:rsidRPr="00E872DB">
        <w:rPr>
          <w:sz w:val="23"/>
          <w:szCs w:val="23"/>
        </w:rPr>
        <w:t xml:space="preserve">dvanced Legal Studies, London; </w:t>
      </w:r>
      <w:r w:rsidRPr="00E872DB">
        <w:rPr>
          <w:sz w:val="23"/>
          <w:szCs w:val="23"/>
        </w:rPr>
        <w:t>member of CALC.</w:t>
      </w:r>
    </w:p>
    <w:p w:rsidR="00231437" w:rsidRPr="00E872DB" w:rsidRDefault="00231437" w:rsidP="00231437">
      <w:pPr>
        <w:pStyle w:val="BodyParaBullet"/>
      </w:pPr>
      <w:r w:rsidRPr="00E872DB">
        <w:rPr>
          <w:sz w:val="23"/>
          <w:szCs w:val="23"/>
        </w:rPr>
        <w:t>Obituary.</w:t>
      </w:r>
    </w:p>
    <w:p w:rsidR="00EF077B" w:rsidRPr="00E872DB" w:rsidRDefault="00EF077B" w:rsidP="00EF077B">
      <w:pPr>
        <w:pStyle w:val="BodyNum"/>
        <w:numPr>
          <w:ilvl w:val="0"/>
          <w:numId w:val="0"/>
        </w:numPr>
        <w:rPr>
          <w:i/>
        </w:rPr>
      </w:pPr>
      <w:r w:rsidRPr="00E872DB">
        <w:rPr>
          <w:i/>
        </w:rPr>
        <w:t xml:space="preserve">Dawson, </w:t>
      </w:r>
      <w:r w:rsidR="007B5AB5" w:rsidRPr="00E872DB">
        <w:rPr>
          <w:i/>
        </w:rPr>
        <w:t>Mar</w:t>
      </w:r>
      <w:r w:rsidRPr="00E872DB">
        <w:rPr>
          <w:i/>
        </w:rPr>
        <w:t>y</w:t>
      </w:r>
    </w:p>
    <w:p w:rsidR="00EF077B" w:rsidRPr="00E872DB" w:rsidRDefault="00EF077B" w:rsidP="00EF077B">
      <w:pPr>
        <w:pStyle w:val="BodyNum"/>
        <w:numPr>
          <w:ilvl w:val="0"/>
          <w:numId w:val="0"/>
        </w:numPr>
      </w:pPr>
      <w:r w:rsidRPr="00E872DB">
        <w:t>‘</w:t>
      </w:r>
      <w:r w:rsidR="007B5AB5" w:rsidRPr="00E872DB">
        <w:t>Mar</w:t>
      </w:r>
      <w:r w:rsidRPr="00E872DB">
        <w:t xml:space="preserve">ginal notes’, </w:t>
      </w:r>
      <w:r w:rsidRPr="00E872DB">
        <w:rPr>
          <w:i/>
        </w:rPr>
        <w:t>The Loophole</w:t>
      </w:r>
      <w:r w:rsidRPr="00E872DB">
        <w:t xml:space="preserve">, </w:t>
      </w:r>
      <w:r w:rsidR="007B5AB5" w:rsidRPr="00E872DB">
        <w:t>Sept.</w:t>
      </w:r>
      <w:r w:rsidRPr="00E872DB">
        <w:t xml:space="preserve"> 1987 (2.1), p 25.</w:t>
      </w:r>
    </w:p>
    <w:p w:rsidR="00EF077B" w:rsidRPr="00E872DB" w:rsidRDefault="00EF077B" w:rsidP="00EF077B">
      <w:pPr>
        <w:pStyle w:val="BodyParaBullet"/>
      </w:pPr>
      <w:r w:rsidRPr="00E872DB">
        <w:t>Associate Chief Legislative Counsel, Canada</w:t>
      </w:r>
      <w:r w:rsidR="002E2372" w:rsidRPr="00E872DB">
        <w:t>.</w:t>
      </w:r>
    </w:p>
    <w:p w:rsidR="00EF077B" w:rsidRDefault="00EF077B" w:rsidP="00EF077B">
      <w:pPr>
        <w:pStyle w:val="BodyParaBullet"/>
      </w:pPr>
      <w:r w:rsidRPr="00E872DB">
        <w:t>Appointment as Assistant Deputy Minister (Public Law), Department of Justice, Ottawa.</w:t>
      </w:r>
    </w:p>
    <w:p w:rsidR="006647F3" w:rsidRPr="00E872DB" w:rsidRDefault="006647F3" w:rsidP="006647F3">
      <w:pPr>
        <w:pStyle w:val="BodyNum"/>
        <w:numPr>
          <w:ilvl w:val="0"/>
          <w:numId w:val="0"/>
        </w:numPr>
        <w:rPr>
          <w:i/>
        </w:rPr>
      </w:pPr>
      <w:r>
        <w:rPr>
          <w:i/>
        </w:rPr>
        <w:t>Devi, Rama</w:t>
      </w:r>
    </w:p>
    <w:p w:rsidR="006647F3" w:rsidRPr="00E872DB" w:rsidRDefault="006647F3" w:rsidP="006647F3">
      <w:pPr>
        <w:pStyle w:val="BodyNum"/>
        <w:numPr>
          <w:ilvl w:val="0"/>
          <w:numId w:val="0"/>
        </w:numPr>
      </w:pPr>
      <w:r w:rsidRPr="00E872DB">
        <w:t>‘</w:t>
      </w:r>
      <w:r>
        <w:t>Obituary: Mrs Rama Devi</w:t>
      </w:r>
      <w:r w:rsidRPr="00E872DB">
        <w:t xml:space="preserve">’, </w:t>
      </w:r>
      <w:r>
        <w:rPr>
          <w:i/>
        </w:rPr>
        <w:t>Newsletter</w:t>
      </w:r>
      <w:r w:rsidRPr="00E872DB">
        <w:t xml:space="preserve">, </w:t>
      </w:r>
      <w:r>
        <w:t>May 2013</w:t>
      </w:r>
      <w:r w:rsidRPr="00E872DB">
        <w:t xml:space="preserve">, p </w:t>
      </w:r>
      <w:r>
        <w:t>27</w:t>
      </w:r>
      <w:r w:rsidRPr="00E872DB">
        <w:t>.</w:t>
      </w:r>
    </w:p>
    <w:p w:rsidR="006647F3" w:rsidRPr="00700303" w:rsidRDefault="006647F3" w:rsidP="006647F3">
      <w:pPr>
        <w:pStyle w:val="BodyParaBullet"/>
      </w:pPr>
      <w:r>
        <w:rPr>
          <w:sz w:val="23"/>
          <w:szCs w:val="23"/>
        </w:rPr>
        <w:t>Former CALC President; Secretary to the Government of India in the Legislation Department; Member Secretary, Law Commission.</w:t>
      </w:r>
    </w:p>
    <w:p w:rsidR="006647F3" w:rsidRPr="00E872DB" w:rsidRDefault="006647F3" w:rsidP="006647F3">
      <w:pPr>
        <w:pStyle w:val="BodyParaBullet"/>
      </w:pPr>
      <w:r w:rsidRPr="00E872DB">
        <w:rPr>
          <w:sz w:val="23"/>
          <w:szCs w:val="23"/>
        </w:rPr>
        <w:t>Obituary.</w:t>
      </w:r>
    </w:p>
    <w:p w:rsidR="004326C6" w:rsidRPr="00E872DB" w:rsidRDefault="004326C6" w:rsidP="004326C6">
      <w:pPr>
        <w:pStyle w:val="BodyNum"/>
        <w:numPr>
          <w:ilvl w:val="0"/>
          <w:numId w:val="0"/>
        </w:numPr>
        <w:rPr>
          <w:i/>
        </w:rPr>
      </w:pPr>
      <w:r w:rsidRPr="00E872DB">
        <w:rPr>
          <w:i/>
        </w:rPr>
        <w:t>Driedger</w:t>
      </w:r>
      <w:r w:rsidRPr="00E872DB">
        <w:t>,</w:t>
      </w:r>
      <w:r w:rsidRPr="00E872DB">
        <w:rPr>
          <w:i/>
        </w:rPr>
        <w:t xml:space="preserve"> Elmer</w:t>
      </w:r>
    </w:p>
    <w:p w:rsidR="004326C6" w:rsidRPr="00E872DB" w:rsidRDefault="004326C6" w:rsidP="004326C6">
      <w:pPr>
        <w:pStyle w:val="BodyNum"/>
        <w:numPr>
          <w:ilvl w:val="0"/>
          <w:numId w:val="0"/>
        </w:numPr>
      </w:pPr>
      <w:r w:rsidRPr="00E872DB">
        <w:t xml:space="preserve">‘Death of Elmer Driedger’, </w:t>
      </w:r>
      <w:r w:rsidRPr="00E872DB">
        <w:rPr>
          <w:i/>
        </w:rPr>
        <w:t>Newsletter</w:t>
      </w:r>
      <w:r w:rsidRPr="00E872DB">
        <w:t>,</w:t>
      </w:r>
      <w:r w:rsidRPr="00E872DB">
        <w:rPr>
          <w:i/>
        </w:rPr>
        <w:t xml:space="preserve"> </w:t>
      </w:r>
      <w:r w:rsidR="007B5AB5" w:rsidRPr="00E872DB">
        <w:t>Nov.</w:t>
      </w:r>
      <w:r w:rsidR="00815336" w:rsidRPr="00E872DB">
        <w:t xml:space="preserve"> 1985 (</w:t>
      </w:r>
      <w:r w:rsidRPr="00E872DB">
        <w:t>No. 7</w:t>
      </w:r>
      <w:r w:rsidR="00815336" w:rsidRPr="00E872DB">
        <w:t>)</w:t>
      </w:r>
      <w:r w:rsidRPr="00E872DB">
        <w:t>, p 2.</w:t>
      </w:r>
    </w:p>
    <w:p w:rsidR="004326C6" w:rsidRPr="00E872DB" w:rsidRDefault="004326C6" w:rsidP="004326C6">
      <w:pPr>
        <w:pStyle w:val="BodyParaBullet"/>
      </w:pPr>
      <w:r w:rsidRPr="00E872DB">
        <w:t>Former Chief Legislative Counsel, Canada, author of influential texts on legislative drafting and statutory interpretation and founder of the Masters course in legislative drafting at the University of Ottawa.</w:t>
      </w:r>
    </w:p>
    <w:p w:rsidR="004326C6" w:rsidRPr="00E872DB" w:rsidRDefault="004326C6" w:rsidP="004326C6">
      <w:pPr>
        <w:pStyle w:val="BodyParaBullet"/>
      </w:pPr>
      <w:r w:rsidRPr="00E872DB">
        <w:t>Obituary.</w:t>
      </w:r>
    </w:p>
    <w:p w:rsidR="003F37A7" w:rsidRPr="00E872DB" w:rsidRDefault="003F37A7" w:rsidP="003F37A7">
      <w:pPr>
        <w:pStyle w:val="BodyNum"/>
        <w:numPr>
          <w:ilvl w:val="0"/>
          <w:numId w:val="0"/>
        </w:numPr>
        <w:rPr>
          <w:i/>
        </w:rPr>
      </w:pPr>
      <w:r w:rsidRPr="00E872DB">
        <w:rPr>
          <w:i/>
        </w:rPr>
        <w:t>Erasmus</w:t>
      </w:r>
      <w:r w:rsidRPr="00E872DB">
        <w:t>,</w:t>
      </w:r>
      <w:r w:rsidRPr="00E872DB">
        <w:rPr>
          <w:i/>
        </w:rPr>
        <w:t xml:space="preserve"> </w:t>
      </w:r>
      <w:r w:rsidR="007B5AB5" w:rsidRPr="00E872DB">
        <w:rPr>
          <w:i/>
        </w:rPr>
        <w:t>Jan</w:t>
      </w:r>
      <w:r w:rsidRPr="00E872DB">
        <w:rPr>
          <w:i/>
        </w:rPr>
        <w:t>et</w:t>
      </w:r>
    </w:p>
    <w:p w:rsidR="003F37A7" w:rsidRPr="00E872DB" w:rsidRDefault="003F37A7" w:rsidP="003F37A7">
      <w:pPr>
        <w:pStyle w:val="BodyNum"/>
        <w:numPr>
          <w:ilvl w:val="0"/>
          <w:numId w:val="0"/>
        </w:numPr>
      </w:pPr>
      <w:r w:rsidRPr="00E872DB">
        <w:t xml:space="preserve">‘New Chief Legislative Counsel in British Columbia’, </w:t>
      </w:r>
      <w:r w:rsidRPr="00E872DB">
        <w:rPr>
          <w:i/>
        </w:rPr>
        <w:t>Newsletter</w:t>
      </w:r>
      <w:r w:rsidRPr="00E872DB">
        <w:t>,</w:t>
      </w:r>
      <w:r w:rsidRPr="00E872DB">
        <w:rPr>
          <w:i/>
        </w:rPr>
        <w:t xml:space="preserve"> </w:t>
      </w:r>
      <w:r w:rsidR="007B5AB5" w:rsidRPr="00E872DB">
        <w:t>Apr.</w:t>
      </w:r>
      <w:r w:rsidRPr="00E872DB">
        <w:t xml:space="preserve"> 2009, p 36.</w:t>
      </w:r>
    </w:p>
    <w:p w:rsidR="003F37A7" w:rsidRPr="00E872DB" w:rsidRDefault="003F37A7" w:rsidP="003F37A7">
      <w:pPr>
        <w:pStyle w:val="BodyParaBullet"/>
      </w:pPr>
      <w:r w:rsidRPr="00E872DB">
        <w:lastRenderedPageBreak/>
        <w:t>Chief Legislative Counsel, British Columbia, Canada.</w:t>
      </w:r>
    </w:p>
    <w:p w:rsidR="003F37A7" w:rsidRPr="00E872DB" w:rsidRDefault="003F37A7" w:rsidP="003F37A7">
      <w:pPr>
        <w:pStyle w:val="BodyParaBullet"/>
      </w:pPr>
      <w:r w:rsidRPr="00E872DB">
        <w:t>Appointment.</w:t>
      </w:r>
    </w:p>
    <w:p w:rsidR="00EF077B" w:rsidRPr="00E872DB" w:rsidRDefault="00EF077B" w:rsidP="00EF077B">
      <w:pPr>
        <w:pStyle w:val="BodyNum"/>
        <w:numPr>
          <w:ilvl w:val="0"/>
          <w:numId w:val="0"/>
        </w:numPr>
        <w:rPr>
          <w:i/>
        </w:rPr>
      </w:pPr>
      <w:r w:rsidRPr="00E872DB">
        <w:rPr>
          <w:i/>
        </w:rPr>
        <w:t>Ewens, John Q.</w:t>
      </w:r>
    </w:p>
    <w:p w:rsidR="00EF077B" w:rsidRPr="00E872DB" w:rsidRDefault="00EF077B" w:rsidP="00EF077B">
      <w:pPr>
        <w:pStyle w:val="BodyNum"/>
        <w:numPr>
          <w:ilvl w:val="0"/>
          <w:numId w:val="0"/>
        </w:numPr>
      </w:pPr>
      <w:r w:rsidRPr="00E872DB">
        <w:t xml:space="preserve">Kirby, M, ‘Obituary—Mr J Q Ewens, CMG, CBE, QC’, </w:t>
      </w:r>
      <w:r w:rsidRPr="00E872DB">
        <w:rPr>
          <w:i/>
        </w:rPr>
        <w:t>The Loophole</w:t>
      </w:r>
      <w:r w:rsidRPr="00E872DB">
        <w:t xml:space="preserve">, </w:t>
      </w:r>
      <w:r w:rsidR="007B5AB5" w:rsidRPr="00E872DB">
        <w:t>Feb.</w:t>
      </w:r>
      <w:r w:rsidRPr="00E872DB">
        <w:t xml:space="preserve"> 1993 (3.4), p 2 (</w:t>
      </w:r>
      <w:r w:rsidR="002104E0" w:rsidRPr="00E872DB">
        <w:t>repub.</w:t>
      </w:r>
      <w:r w:rsidRPr="00E872DB">
        <w:t xml:space="preserve"> from </w:t>
      </w:r>
      <w:r w:rsidRPr="00E872DB">
        <w:rPr>
          <w:i/>
        </w:rPr>
        <w:t xml:space="preserve">Australian Law Journal </w:t>
      </w:r>
      <w:r w:rsidRPr="00E872DB">
        <w:t>vol. 66 (</w:t>
      </w:r>
      <w:r w:rsidR="007B5AB5" w:rsidRPr="00E872DB">
        <w:t>Dec.</w:t>
      </w:r>
      <w:r w:rsidRPr="00E872DB">
        <w:t xml:space="preserve"> 1992), p 870).</w:t>
      </w:r>
    </w:p>
    <w:p w:rsidR="00EF077B" w:rsidRPr="00E872DB" w:rsidRDefault="00EF077B" w:rsidP="00EF077B">
      <w:pPr>
        <w:pStyle w:val="BodyParaBullet"/>
      </w:pPr>
      <w:r w:rsidRPr="00E872DB">
        <w:t>Former First Parliamentary Counsel, Australia (first holder of that office).</w:t>
      </w:r>
    </w:p>
    <w:p w:rsidR="00EF077B" w:rsidRPr="00E872DB" w:rsidRDefault="00EF077B" w:rsidP="00EF077B">
      <w:pPr>
        <w:pStyle w:val="BodyParaBullet"/>
      </w:pPr>
      <w:r w:rsidRPr="00E872DB">
        <w:t>Obituary.</w:t>
      </w:r>
    </w:p>
    <w:p w:rsidR="00EF077B" w:rsidRPr="00E872DB" w:rsidRDefault="00EF077B" w:rsidP="00EF077B">
      <w:pPr>
        <w:pStyle w:val="BodyNum"/>
        <w:numPr>
          <w:ilvl w:val="0"/>
          <w:numId w:val="0"/>
        </w:numPr>
        <w:rPr>
          <w:i/>
        </w:rPr>
      </w:pPr>
      <w:r w:rsidRPr="00E872DB">
        <w:rPr>
          <w:i/>
        </w:rPr>
        <w:t>Finnemore, John Charles</w:t>
      </w:r>
    </w:p>
    <w:p w:rsidR="00EF077B" w:rsidRPr="00E872DB" w:rsidRDefault="00EF077B" w:rsidP="00EF077B">
      <w:pPr>
        <w:pStyle w:val="BodyNum"/>
        <w:numPr>
          <w:ilvl w:val="0"/>
          <w:numId w:val="0"/>
        </w:numPr>
      </w:pPr>
      <w:r w:rsidRPr="00E872DB">
        <w:t xml:space="preserve">Wade, J, ‘John Finnemore—wise counsel of legislative reform’, </w:t>
      </w:r>
      <w:r w:rsidRPr="00E872DB">
        <w:rPr>
          <w:i/>
        </w:rPr>
        <w:t>The Loophole</w:t>
      </w:r>
      <w:r w:rsidRPr="00E872DB">
        <w:t>, June 2000, p 71.</w:t>
      </w:r>
    </w:p>
    <w:p w:rsidR="00EF077B" w:rsidRPr="00E872DB" w:rsidRDefault="00EF077B" w:rsidP="00EF077B">
      <w:pPr>
        <w:pStyle w:val="BodyParaBullet"/>
      </w:pPr>
      <w:r w:rsidRPr="00E872DB">
        <w:rPr>
          <w:sz w:val="23"/>
          <w:szCs w:val="23"/>
        </w:rPr>
        <w:t>For</w:t>
      </w:r>
      <w:r w:rsidR="00F133AB" w:rsidRPr="00E872DB">
        <w:rPr>
          <w:sz w:val="23"/>
          <w:szCs w:val="23"/>
        </w:rPr>
        <w:t xml:space="preserve">mer Chief Parliamentary Counsel, </w:t>
      </w:r>
      <w:r w:rsidRPr="00E872DB">
        <w:rPr>
          <w:sz w:val="23"/>
          <w:szCs w:val="23"/>
        </w:rPr>
        <w:t>Victoria, Australia.</w:t>
      </w:r>
    </w:p>
    <w:p w:rsidR="00EF077B" w:rsidRPr="00E872DB" w:rsidRDefault="00EF077B" w:rsidP="00EF077B">
      <w:pPr>
        <w:pStyle w:val="BodyParaBullet"/>
      </w:pPr>
      <w:r w:rsidRPr="00E872DB">
        <w:rPr>
          <w:sz w:val="23"/>
          <w:szCs w:val="23"/>
        </w:rPr>
        <w:t>Obituary.</w:t>
      </w:r>
    </w:p>
    <w:p w:rsidR="001D4CB8" w:rsidRPr="00E872DB" w:rsidRDefault="001D4CB8" w:rsidP="001D4CB8">
      <w:pPr>
        <w:pStyle w:val="BodyNum"/>
        <w:numPr>
          <w:ilvl w:val="0"/>
          <w:numId w:val="0"/>
        </w:numPr>
        <w:rPr>
          <w:i/>
        </w:rPr>
      </w:pPr>
      <w:r w:rsidRPr="00E872DB">
        <w:rPr>
          <w:i/>
        </w:rPr>
        <w:t>Fraser</w:t>
      </w:r>
      <w:r w:rsidRPr="00E872DB">
        <w:t>,</w:t>
      </w:r>
      <w:r w:rsidRPr="00E872DB">
        <w:rPr>
          <w:i/>
        </w:rPr>
        <w:t xml:space="preserve"> James</w:t>
      </w:r>
    </w:p>
    <w:p w:rsidR="001D4CB8" w:rsidRPr="00E872DB" w:rsidRDefault="001D4CB8" w:rsidP="001D4CB8">
      <w:pPr>
        <w:pStyle w:val="BodyNum"/>
        <w:numPr>
          <w:ilvl w:val="0"/>
          <w:numId w:val="0"/>
        </w:numPr>
      </w:pPr>
      <w:r w:rsidRPr="00E872DB">
        <w:t xml:space="preserve">Christensen, J, ‘Sir James Fraser, former First Parliamentary Counsel, Papua New Guinea—Tribute’, </w:t>
      </w:r>
      <w:r w:rsidRPr="00E872DB">
        <w:rPr>
          <w:i/>
        </w:rPr>
        <w:t>Newsletter</w:t>
      </w:r>
      <w:r w:rsidRPr="00E872DB">
        <w:t>,</w:t>
      </w:r>
      <w:r w:rsidRPr="00E872DB">
        <w:rPr>
          <w:i/>
        </w:rPr>
        <w:t xml:space="preserve"> </w:t>
      </w:r>
      <w:r w:rsidR="007B5AB5" w:rsidRPr="00E872DB">
        <w:t>Aug.</w:t>
      </w:r>
      <w:r w:rsidRPr="00E872DB">
        <w:t xml:space="preserve"> 2007, p 23.</w:t>
      </w:r>
    </w:p>
    <w:p w:rsidR="001D4CB8" w:rsidRPr="00E872DB" w:rsidRDefault="001D4CB8" w:rsidP="001D4CB8">
      <w:pPr>
        <w:pStyle w:val="BodyParaBullet"/>
      </w:pPr>
      <w:r w:rsidRPr="00E872DB">
        <w:t>Former First Parliamentary Counsel, Papua New Guinea.</w:t>
      </w:r>
    </w:p>
    <w:p w:rsidR="001D4CB8" w:rsidRDefault="001D4CB8" w:rsidP="001D4CB8">
      <w:pPr>
        <w:pStyle w:val="BodyParaBullet"/>
      </w:pPr>
      <w:r w:rsidRPr="00E872DB">
        <w:t>Obituary.</w:t>
      </w:r>
    </w:p>
    <w:p w:rsidR="006647F3" w:rsidRPr="00E872DB" w:rsidRDefault="006647F3" w:rsidP="006647F3">
      <w:pPr>
        <w:pStyle w:val="BodyNum"/>
        <w:numPr>
          <w:ilvl w:val="0"/>
          <w:numId w:val="0"/>
        </w:numPr>
        <w:rPr>
          <w:i/>
        </w:rPr>
      </w:pPr>
      <w:r>
        <w:rPr>
          <w:i/>
        </w:rPr>
        <w:t>Gardiner, Elizabeth</w:t>
      </w:r>
    </w:p>
    <w:p w:rsidR="006647F3" w:rsidRPr="00E872DB" w:rsidRDefault="006647F3" w:rsidP="006647F3">
      <w:pPr>
        <w:pStyle w:val="BodyNum"/>
        <w:numPr>
          <w:ilvl w:val="0"/>
          <w:numId w:val="0"/>
        </w:numPr>
      </w:pPr>
      <w:r w:rsidRPr="00E872DB">
        <w:t>‘</w:t>
      </w:r>
      <w:r>
        <w:t>London, England, United Kingdom: new (and first ever woman) First Parliamentary Counsel</w:t>
      </w:r>
      <w:r w:rsidRPr="00E872DB">
        <w:t xml:space="preserve">’, </w:t>
      </w:r>
      <w:r>
        <w:rPr>
          <w:i/>
        </w:rPr>
        <w:t>Newsletter</w:t>
      </w:r>
      <w:r w:rsidRPr="00E872DB">
        <w:t xml:space="preserve">, </w:t>
      </w:r>
      <w:r>
        <w:t>Mar. 2016</w:t>
      </w:r>
      <w:r w:rsidRPr="00E872DB">
        <w:t xml:space="preserve">, p </w:t>
      </w:r>
      <w:r>
        <w:t>14</w:t>
      </w:r>
      <w:r w:rsidRPr="00E872DB">
        <w:t>.</w:t>
      </w:r>
    </w:p>
    <w:p w:rsidR="006647F3" w:rsidRPr="00E872DB" w:rsidRDefault="006647F3" w:rsidP="006647F3">
      <w:pPr>
        <w:pStyle w:val="BodyParaBullet"/>
      </w:pPr>
      <w:r>
        <w:t>First Parliamentary Counsel and Permanent Secretary, Office of the Parliamentary Counsel and Offices of the Parliamentary Business Managers, United Kingdom</w:t>
      </w:r>
      <w:r w:rsidRPr="00E872DB">
        <w:t>.</w:t>
      </w:r>
    </w:p>
    <w:p w:rsidR="006647F3" w:rsidRPr="00E872DB" w:rsidRDefault="006647F3" w:rsidP="006647F3">
      <w:pPr>
        <w:pStyle w:val="BodyParaBullet"/>
      </w:pPr>
      <w:r>
        <w:t>Appointment replacing Richard Heaton, 24 November 2015.</w:t>
      </w:r>
    </w:p>
    <w:p w:rsidR="003F37A7" w:rsidRPr="00E872DB" w:rsidRDefault="003F37A7" w:rsidP="003F37A7">
      <w:pPr>
        <w:pStyle w:val="BodyNum"/>
        <w:numPr>
          <w:ilvl w:val="0"/>
          <w:numId w:val="0"/>
        </w:numPr>
        <w:rPr>
          <w:i/>
        </w:rPr>
      </w:pPr>
      <w:r w:rsidRPr="00E872DB">
        <w:rPr>
          <w:i/>
        </w:rPr>
        <w:t>Georges</w:t>
      </w:r>
      <w:r w:rsidRPr="00E872DB">
        <w:t>,</w:t>
      </w:r>
      <w:r w:rsidRPr="00E872DB">
        <w:rPr>
          <w:i/>
        </w:rPr>
        <w:t xml:space="preserve"> Sandra</w:t>
      </w:r>
    </w:p>
    <w:p w:rsidR="003F37A7" w:rsidRPr="00E872DB" w:rsidRDefault="003F37A7" w:rsidP="003F37A7">
      <w:pPr>
        <w:pStyle w:val="BodyNum"/>
        <w:numPr>
          <w:ilvl w:val="0"/>
          <w:numId w:val="0"/>
        </w:numPr>
      </w:pPr>
      <w:r w:rsidRPr="00E872DB">
        <w:t xml:space="preserve">‘Other news from Australia’, </w:t>
      </w:r>
      <w:r w:rsidRPr="00E872DB">
        <w:rPr>
          <w:i/>
        </w:rPr>
        <w:t>Newsletter</w:t>
      </w:r>
      <w:r w:rsidRPr="00E872DB">
        <w:t>,</w:t>
      </w:r>
      <w:r w:rsidRPr="00E872DB">
        <w:rPr>
          <w:i/>
        </w:rPr>
        <w:t xml:space="preserve"> </w:t>
      </w:r>
      <w:r w:rsidR="007B5AB5" w:rsidRPr="00E872DB">
        <w:t>Apr.</w:t>
      </w:r>
      <w:r w:rsidRPr="00E872DB">
        <w:t xml:space="preserve"> 2009, p 30.</w:t>
      </w:r>
    </w:p>
    <w:p w:rsidR="003F37A7" w:rsidRPr="00E872DB" w:rsidRDefault="003F37A7" w:rsidP="003F37A7">
      <w:pPr>
        <w:pStyle w:val="BodyParaBullet"/>
      </w:pPr>
      <w:r w:rsidRPr="00E872DB">
        <w:t>Parliamentary Counsel, Australian Capital Territory.</w:t>
      </w:r>
    </w:p>
    <w:p w:rsidR="003F37A7" w:rsidRPr="00E872DB" w:rsidRDefault="003F37A7" w:rsidP="003F37A7">
      <w:pPr>
        <w:pStyle w:val="BodyParaBullet"/>
      </w:pPr>
      <w:r w:rsidRPr="00E872DB">
        <w:t>Appointment to replace John Clifford.</w:t>
      </w:r>
    </w:p>
    <w:p w:rsidR="00EF077B" w:rsidRPr="00E872DB" w:rsidRDefault="00EF077B" w:rsidP="00EF077B">
      <w:pPr>
        <w:pStyle w:val="BodyNum"/>
        <w:numPr>
          <w:ilvl w:val="0"/>
          <w:numId w:val="0"/>
        </w:numPr>
        <w:rPr>
          <w:i/>
        </w:rPr>
      </w:pPr>
      <w:r w:rsidRPr="00E872DB">
        <w:rPr>
          <w:i/>
        </w:rPr>
        <w:t>Griffey, Roy</w:t>
      </w:r>
    </w:p>
    <w:p w:rsidR="00EF077B" w:rsidRPr="00E872DB" w:rsidRDefault="00EF077B" w:rsidP="00EF077B">
      <w:pPr>
        <w:pStyle w:val="BodyNum"/>
        <w:numPr>
          <w:ilvl w:val="0"/>
          <w:numId w:val="0"/>
        </w:numPr>
      </w:pPr>
      <w:r w:rsidRPr="00E872DB">
        <w:lastRenderedPageBreak/>
        <w:t xml:space="preserve">‘Members’ movements’, </w:t>
      </w:r>
      <w:r w:rsidRPr="00E872DB">
        <w:rPr>
          <w:i/>
        </w:rPr>
        <w:t>The Loophole</w:t>
      </w:r>
      <w:r w:rsidRPr="00E872DB">
        <w:t xml:space="preserve">, </w:t>
      </w:r>
      <w:r w:rsidR="007B5AB5" w:rsidRPr="00E872DB">
        <w:t>Dec.</w:t>
      </w:r>
      <w:r w:rsidRPr="00E872DB">
        <w:t xml:space="preserve"> 1997, p 67.</w:t>
      </w:r>
    </w:p>
    <w:p w:rsidR="00EF077B" w:rsidRPr="00E872DB" w:rsidRDefault="00EF077B" w:rsidP="00EF077B">
      <w:pPr>
        <w:pStyle w:val="BodyParaBullet"/>
      </w:pPr>
      <w:r w:rsidRPr="00E872DB">
        <w:t xml:space="preserve">Legislative drafter, </w:t>
      </w:r>
      <w:r w:rsidR="00F133AB" w:rsidRPr="00E872DB">
        <w:t>Law Drafting Division, Hong Kong.</w:t>
      </w:r>
    </w:p>
    <w:p w:rsidR="00EF077B" w:rsidRPr="00E872DB" w:rsidRDefault="00EF077B" w:rsidP="00EF077B">
      <w:pPr>
        <w:pStyle w:val="BodyParaBullet"/>
      </w:pPr>
      <w:r w:rsidRPr="00E872DB">
        <w:t>Retirement.</w:t>
      </w:r>
    </w:p>
    <w:p w:rsidR="00EF077B" w:rsidRPr="00E872DB" w:rsidRDefault="00EF077B" w:rsidP="00EF077B">
      <w:pPr>
        <w:pStyle w:val="BodyNum"/>
        <w:numPr>
          <w:ilvl w:val="0"/>
          <w:numId w:val="0"/>
        </w:numPr>
        <w:rPr>
          <w:i/>
        </w:rPr>
      </w:pPr>
      <w:r w:rsidRPr="00E872DB">
        <w:rPr>
          <w:i/>
        </w:rPr>
        <w:t>Grogan, Vincent</w:t>
      </w:r>
    </w:p>
    <w:p w:rsidR="00654199" w:rsidRDefault="00654199" w:rsidP="00EF077B">
      <w:pPr>
        <w:pStyle w:val="BodyNum"/>
        <w:numPr>
          <w:ilvl w:val="0"/>
          <w:numId w:val="0"/>
        </w:numPr>
      </w:pPr>
      <w:r>
        <w:t xml:space="preserve">Moroney, K, ‘ “The laws the Lord gave Moses’—a ditty by Vincent Grogan (1952), </w:t>
      </w:r>
      <w:r>
        <w:rPr>
          <w:i/>
        </w:rPr>
        <w:t>The Loophole</w:t>
      </w:r>
      <w:r>
        <w:t>, Feb 2011 (2011.1), p 27.</w:t>
      </w:r>
    </w:p>
    <w:p w:rsidR="00654199" w:rsidRPr="00654199" w:rsidRDefault="00654199" w:rsidP="00654199">
      <w:pPr>
        <w:pStyle w:val="BodyParaBullet"/>
      </w:pPr>
      <w:r>
        <w:t>Biographical introduction and text of humorous poem by VG about use of ‘shall’ in drafting legislation.</w:t>
      </w:r>
    </w:p>
    <w:p w:rsidR="00EF077B" w:rsidRPr="00E872DB" w:rsidRDefault="00EF077B" w:rsidP="00EF077B">
      <w:pPr>
        <w:pStyle w:val="BodyNum"/>
        <w:numPr>
          <w:ilvl w:val="0"/>
          <w:numId w:val="0"/>
        </w:numPr>
      </w:pPr>
      <w:r w:rsidRPr="00E872DB">
        <w:t xml:space="preserve">‘Vale Gérard Bertrand and Vincent Grogan’, </w:t>
      </w:r>
      <w:r w:rsidRPr="00E872DB">
        <w:rPr>
          <w:i/>
        </w:rPr>
        <w:t>The Loophole</w:t>
      </w:r>
      <w:r w:rsidRPr="00E872DB">
        <w:t xml:space="preserve">, </w:t>
      </w:r>
      <w:r w:rsidR="007B5AB5" w:rsidRPr="00E872DB">
        <w:t>Dec.</w:t>
      </w:r>
      <w:r w:rsidRPr="00E872DB">
        <w:t xml:space="preserve"> 1997, p 69.</w:t>
      </w:r>
    </w:p>
    <w:p w:rsidR="00EF077B" w:rsidRPr="00E872DB" w:rsidRDefault="00EF077B" w:rsidP="00EF077B">
      <w:pPr>
        <w:pStyle w:val="BodyParaBullet"/>
      </w:pPr>
      <w:r w:rsidRPr="00E872DB">
        <w:t>Legislative counsel, Parliamentary Draftsman’s Office, Ireland.</w:t>
      </w:r>
    </w:p>
    <w:p w:rsidR="00EF077B" w:rsidRDefault="00EF077B" w:rsidP="00EF077B">
      <w:pPr>
        <w:pStyle w:val="BodyParaBullet"/>
      </w:pPr>
      <w:r w:rsidRPr="00E872DB">
        <w:t>Obituary.</w:t>
      </w:r>
    </w:p>
    <w:p w:rsidR="006647F3" w:rsidRPr="00E872DB" w:rsidRDefault="006647F3" w:rsidP="006647F3">
      <w:pPr>
        <w:pStyle w:val="BodyNum"/>
        <w:numPr>
          <w:ilvl w:val="0"/>
          <w:numId w:val="0"/>
        </w:numPr>
        <w:rPr>
          <w:i/>
        </w:rPr>
      </w:pPr>
      <w:r>
        <w:rPr>
          <w:i/>
        </w:rPr>
        <w:t>Gunter, Jeff</w:t>
      </w:r>
    </w:p>
    <w:p w:rsidR="006647F3" w:rsidRPr="00E872DB" w:rsidRDefault="006647F3" w:rsidP="006647F3">
      <w:pPr>
        <w:pStyle w:val="BodyNum"/>
        <w:numPr>
          <w:ilvl w:val="0"/>
          <w:numId w:val="0"/>
        </w:numPr>
      </w:pPr>
      <w:r w:rsidRPr="00E872DB">
        <w:t>‘</w:t>
      </w:r>
      <w:r>
        <w:t>Retirement: Jeff Gunter</w:t>
      </w:r>
      <w:r w:rsidRPr="00E872DB">
        <w:t xml:space="preserve">’, </w:t>
      </w:r>
      <w:r w:rsidRPr="00E872DB">
        <w:rPr>
          <w:i/>
        </w:rPr>
        <w:t>Newsletter</w:t>
      </w:r>
      <w:r w:rsidRPr="00E872DB">
        <w:t>,</w:t>
      </w:r>
      <w:r w:rsidRPr="00E872DB">
        <w:rPr>
          <w:i/>
        </w:rPr>
        <w:t xml:space="preserve"> </w:t>
      </w:r>
      <w:r>
        <w:t>May 2012</w:t>
      </w:r>
      <w:r w:rsidRPr="00E872DB">
        <w:t xml:space="preserve">, p </w:t>
      </w:r>
      <w:r>
        <w:t>12</w:t>
      </w:r>
      <w:r w:rsidRPr="00E872DB">
        <w:t>.</w:t>
      </w:r>
    </w:p>
    <w:p w:rsidR="006647F3" w:rsidRPr="00E872DB" w:rsidRDefault="006647F3" w:rsidP="006647F3">
      <w:pPr>
        <w:pStyle w:val="BodyParaBullet"/>
      </w:pPr>
      <w:r>
        <w:t>Deputy Law Draftsman, Hong Kong Department of Justice</w:t>
      </w:r>
      <w:r w:rsidRPr="00E872DB">
        <w:t>.</w:t>
      </w:r>
    </w:p>
    <w:p w:rsidR="006647F3" w:rsidRPr="00E872DB" w:rsidRDefault="006647F3" w:rsidP="006647F3">
      <w:pPr>
        <w:pStyle w:val="BodyParaBullet"/>
      </w:pPr>
      <w:r w:rsidRPr="00E872DB">
        <w:t>Retirement.</w:t>
      </w:r>
    </w:p>
    <w:p w:rsidR="001D4CB8" w:rsidRPr="00E872DB" w:rsidRDefault="001D4CB8" w:rsidP="001D4CB8">
      <w:pPr>
        <w:pStyle w:val="BodyNum"/>
        <w:numPr>
          <w:ilvl w:val="0"/>
          <w:numId w:val="0"/>
        </w:numPr>
        <w:rPr>
          <w:i/>
        </w:rPr>
      </w:pPr>
      <w:r w:rsidRPr="00E872DB">
        <w:rPr>
          <w:i/>
        </w:rPr>
        <w:t>Hackett</w:t>
      </w:r>
      <w:r w:rsidR="004B2AE0" w:rsidRPr="00E872DB">
        <w:rPr>
          <w:i/>
        </w:rPr>
        <w:noBreakHyphen/>
      </w:r>
      <w:r w:rsidRPr="00E872DB">
        <w:rPr>
          <w:i/>
        </w:rPr>
        <w:t>Jones</w:t>
      </w:r>
      <w:r w:rsidRPr="00E872DB">
        <w:t>,</w:t>
      </w:r>
      <w:r w:rsidRPr="00E872DB">
        <w:rPr>
          <w:i/>
        </w:rPr>
        <w:t xml:space="preserve"> Geoff</w:t>
      </w:r>
    </w:p>
    <w:p w:rsidR="001D4CB8" w:rsidRPr="00E872DB" w:rsidRDefault="001D4CB8" w:rsidP="001D4CB8">
      <w:pPr>
        <w:pStyle w:val="BodyNum"/>
        <w:numPr>
          <w:ilvl w:val="0"/>
          <w:numId w:val="0"/>
        </w:numPr>
      </w:pPr>
      <w:r w:rsidRPr="00E872DB">
        <w:t>‘Geoff Hackett</w:t>
      </w:r>
      <w:r w:rsidR="00090D60" w:rsidRPr="00E872DB">
        <w:noBreakHyphen/>
      </w:r>
      <w:r w:rsidRPr="00E872DB">
        <w:t xml:space="preserve">Jones, QC’, </w:t>
      </w:r>
      <w:r w:rsidRPr="00E872DB">
        <w:rPr>
          <w:i/>
        </w:rPr>
        <w:t>Newsletter</w:t>
      </w:r>
      <w:r w:rsidRPr="00E872DB">
        <w:t>,</w:t>
      </w:r>
      <w:r w:rsidRPr="00E872DB">
        <w:rPr>
          <w:i/>
        </w:rPr>
        <w:t xml:space="preserve"> </w:t>
      </w:r>
      <w:r w:rsidR="007B5AB5" w:rsidRPr="00E872DB">
        <w:t>Aug.</w:t>
      </w:r>
      <w:r w:rsidRPr="00E872DB">
        <w:t xml:space="preserve"> 2006, p 24.</w:t>
      </w:r>
    </w:p>
    <w:p w:rsidR="001D4CB8" w:rsidRPr="00E872DB" w:rsidRDefault="001D4CB8" w:rsidP="001D4CB8">
      <w:pPr>
        <w:pStyle w:val="BodyParaBullet"/>
      </w:pPr>
      <w:r w:rsidRPr="00E872DB">
        <w:t>Former Parliamentary Counsel, South Australia.</w:t>
      </w:r>
    </w:p>
    <w:p w:rsidR="001D4CB8" w:rsidRPr="00E872DB" w:rsidRDefault="001D4CB8" w:rsidP="001D4CB8">
      <w:pPr>
        <w:pStyle w:val="BodyParaBullet"/>
      </w:pPr>
      <w:r w:rsidRPr="00E872DB">
        <w:t>Resignation.</w:t>
      </w:r>
    </w:p>
    <w:p w:rsidR="001D4CB8" w:rsidRPr="00E872DB" w:rsidRDefault="001D4CB8" w:rsidP="001D4CB8">
      <w:pPr>
        <w:pStyle w:val="BodyParaBullet"/>
      </w:pPr>
      <w:r w:rsidRPr="00E872DB">
        <w:t xml:space="preserve">Appointment as </w:t>
      </w:r>
      <w:r w:rsidR="00F133AB" w:rsidRPr="00E872DB">
        <w:t>Parliamentary Counsel, Northern Territory, Australia.</w:t>
      </w:r>
    </w:p>
    <w:p w:rsidR="00F1262A" w:rsidRPr="00E872DB" w:rsidRDefault="00F1262A" w:rsidP="00F1262A">
      <w:pPr>
        <w:pStyle w:val="BodyNum"/>
        <w:numPr>
          <w:ilvl w:val="0"/>
          <w:numId w:val="0"/>
        </w:numPr>
      </w:pPr>
      <w:r w:rsidRPr="00E872DB">
        <w:t>‘Geoff Hackett</w:t>
      </w:r>
      <w:r w:rsidR="00090D60" w:rsidRPr="00E872DB">
        <w:noBreakHyphen/>
      </w:r>
      <w:r w:rsidRPr="00E872DB">
        <w:t xml:space="preserve">Jones’, </w:t>
      </w:r>
      <w:r w:rsidRPr="00E872DB">
        <w:rPr>
          <w:i/>
        </w:rPr>
        <w:t>Newsletter</w:t>
      </w:r>
      <w:r w:rsidRPr="00E872DB">
        <w:t>,</w:t>
      </w:r>
      <w:r w:rsidRPr="00E872DB">
        <w:rPr>
          <w:i/>
        </w:rPr>
        <w:t xml:space="preserve"> </w:t>
      </w:r>
      <w:r w:rsidR="007B5AB5" w:rsidRPr="00E872DB">
        <w:t>Apr.</w:t>
      </w:r>
      <w:r w:rsidR="002C4E6E" w:rsidRPr="00E872DB">
        <w:t xml:space="preserve"> 2009, p 38.</w:t>
      </w:r>
    </w:p>
    <w:p w:rsidR="00F1262A" w:rsidRPr="00E872DB" w:rsidRDefault="00F1262A" w:rsidP="00F1262A">
      <w:pPr>
        <w:pStyle w:val="BodyParaBullet"/>
      </w:pPr>
      <w:r w:rsidRPr="00E872DB">
        <w:t>Parliamentary Counsel, Northern Territory, Australia.</w:t>
      </w:r>
    </w:p>
    <w:p w:rsidR="00F1262A" w:rsidRDefault="00F1262A" w:rsidP="00F1262A">
      <w:pPr>
        <w:pStyle w:val="BodyParaBullet"/>
      </w:pPr>
      <w:r w:rsidRPr="00E872DB">
        <w:t>Retirement.</w:t>
      </w:r>
    </w:p>
    <w:p w:rsidR="00612449" w:rsidRPr="00E872DB" w:rsidRDefault="00612449" w:rsidP="00612449">
      <w:pPr>
        <w:pStyle w:val="BodyNum"/>
        <w:numPr>
          <w:ilvl w:val="0"/>
          <w:numId w:val="0"/>
        </w:numPr>
        <w:rPr>
          <w:i/>
        </w:rPr>
      </w:pPr>
      <w:r>
        <w:rPr>
          <w:i/>
        </w:rPr>
        <w:t>Heaton, Richard</w:t>
      </w:r>
    </w:p>
    <w:p w:rsidR="00612449" w:rsidRPr="00E872DB" w:rsidRDefault="00612449" w:rsidP="00612449">
      <w:pPr>
        <w:pStyle w:val="BodyNum"/>
        <w:numPr>
          <w:ilvl w:val="0"/>
          <w:numId w:val="0"/>
        </w:numPr>
      </w:pPr>
      <w:r w:rsidRPr="00E872DB">
        <w:t>‘</w:t>
      </w:r>
      <w:r>
        <w:t>Appointment: Richard Heaton</w:t>
      </w:r>
      <w:r w:rsidRPr="00E872DB">
        <w:t xml:space="preserve">’, </w:t>
      </w:r>
      <w:r>
        <w:rPr>
          <w:i/>
        </w:rPr>
        <w:t>Newsletter</w:t>
      </w:r>
      <w:r w:rsidRPr="00E872DB">
        <w:t xml:space="preserve">, </w:t>
      </w:r>
      <w:r>
        <w:t>May 2012</w:t>
      </w:r>
      <w:r w:rsidRPr="00E872DB">
        <w:t xml:space="preserve">, p </w:t>
      </w:r>
      <w:r>
        <w:t>11</w:t>
      </w:r>
      <w:r w:rsidRPr="00E872DB">
        <w:t>.</w:t>
      </w:r>
    </w:p>
    <w:p w:rsidR="00612449" w:rsidRPr="00E872DB" w:rsidRDefault="00612449" w:rsidP="00612449">
      <w:pPr>
        <w:pStyle w:val="BodyParaBullet"/>
      </w:pPr>
      <w:r>
        <w:t>First Parliamentary Counsel and Permanent Secretary, Office of the Parliamentary Counsel and Offices of the Parliamentary Business Managers, United Kingdom</w:t>
      </w:r>
      <w:r w:rsidRPr="00E872DB">
        <w:t>.</w:t>
      </w:r>
    </w:p>
    <w:p w:rsidR="00612449" w:rsidRPr="00E872DB" w:rsidRDefault="00612449" w:rsidP="00612449">
      <w:pPr>
        <w:pStyle w:val="BodyParaBullet"/>
      </w:pPr>
      <w:r>
        <w:lastRenderedPageBreak/>
        <w:t>Appointment replacing Stephen Laws, February 2012.</w:t>
      </w:r>
    </w:p>
    <w:p w:rsidR="003F37A7" w:rsidRPr="00E872DB" w:rsidRDefault="003F37A7" w:rsidP="003F37A7">
      <w:pPr>
        <w:pStyle w:val="BodyNum"/>
        <w:numPr>
          <w:ilvl w:val="0"/>
          <w:numId w:val="0"/>
        </w:numPr>
        <w:rPr>
          <w:i/>
        </w:rPr>
      </w:pPr>
      <w:r w:rsidRPr="00E872DB">
        <w:rPr>
          <w:i/>
        </w:rPr>
        <w:t>Horton</w:t>
      </w:r>
      <w:r w:rsidRPr="00E872DB">
        <w:t>,</w:t>
      </w:r>
      <w:r w:rsidRPr="00E872DB">
        <w:rPr>
          <w:i/>
        </w:rPr>
        <w:t xml:space="preserve"> Sydney</w:t>
      </w:r>
    </w:p>
    <w:p w:rsidR="003F37A7" w:rsidRPr="00E872DB" w:rsidRDefault="003F37A7" w:rsidP="003F37A7">
      <w:pPr>
        <w:pStyle w:val="BodyNum"/>
        <w:numPr>
          <w:ilvl w:val="0"/>
          <w:numId w:val="0"/>
        </w:numPr>
      </w:pPr>
      <w:r w:rsidRPr="00E872DB">
        <w:t xml:space="preserve">‘Sydney Horton (Yukon, Canada)’, </w:t>
      </w:r>
      <w:r w:rsidRPr="00E872DB">
        <w:rPr>
          <w:i/>
        </w:rPr>
        <w:t>Newsletter</w:t>
      </w:r>
      <w:r w:rsidRPr="00E872DB">
        <w:t>,</w:t>
      </w:r>
      <w:r w:rsidRPr="00E872DB">
        <w:rPr>
          <w:i/>
        </w:rPr>
        <w:t xml:space="preserve"> </w:t>
      </w:r>
      <w:r w:rsidR="007B5AB5" w:rsidRPr="00E872DB">
        <w:t>Apr.</w:t>
      </w:r>
      <w:r w:rsidRPr="00E872DB">
        <w:t xml:space="preserve"> 2009, p 34.</w:t>
      </w:r>
    </w:p>
    <w:p w:rsidR="003F37A7" w:rsidRPr="00E872DB" w:rsidRDefault="003F37A7" w:rsidP="003F37A7">
      <w:pPr>
        <w:pStyle w:val="BodyParaBullet"/>
      </w:pPr>
      <w:r w:rsidRPr="00E872DB">
        <w:t>Former Chief Legislative Counsel, Yukon, Canada.</w:t>
      </w:r>
    </w:p>
    <w:p w:rsidR="003F37A7" w:rsidRPr="00E872DB" w:rsidRDefault="003F37A7" w:rsidP="003F37A7">
      <w:pPr>
        <w:pStyle w:val="BodyParaBullet"/>
      </w:pPr>
      <w:r w:rsidRPr="00E872DB">
        <w:t>Obituary.</w:t>
      </w:r>
    </w:p>
    <w:p w:rsidR="001D4CB8" w:rsidRPr="00E872DB" w:rsidRDefault="001D4CB8" w:rsidP="001D4CB8">
      <w:pPr>
        <w:pStyle w:val="BodyNum"/>
        <w:numPr>
          <w:ilvl w:val="0"/>
          <w:numId w:val="0"/>
        </w:numPr>
        <w:rPr>
          <w:i/>
        </w:rPr>
      </w:pPr>
      <w:r w:rsidRPr="00E872DB">
        <w:rPr>
          <w:i/>
        </w:rPr>
        <w:t>Hull</w:t>
      </w:r>
      <w:r w:rsidRPr="00E872DB">
        <w:t>,</w:t>
      </w:r>
      <w:r w:rsidRPr="00E872DB">
        <w:rPr>
          <w:i/>
        </w:rPr>
        <w:t xml:space="preserve"> David</w:t>
      </w:r>
    </w:p>
    <w:p w:rsidR="001D4CB8" w:rsidRPr="00E872DB" w:rsidRDefault="001D4CB8" w:rsidP="001D4CB8">
      <w:pPr>
        <w:pStyle w:val="BodyNum"/>
        <w:numPr>
          <w:ilvl w:val="0"/>
          <w:numId w:val="0"/>
        </w:numPr>
      </w:pPr>
      <w:r w:rsidRPr="00E872DB">
        <w:t xml:space="preserve">‘David Hull’, </w:t>
      </w:r>
      <w:r w:rsidRPr="00E872DB">
        <w:rPr>
          <w:i/>
        </w:rPr>
        <w:t>Newsletter</w:t>
      </w:r>
      <w:r w:rsidRPr="00E872DB">
        <w:t>,</w:t>
      </w:r>
      <w:r w:rsidRPr="00E872DB">
        <w:rPr>
          <w:i/>
        </w:rPr>
        <w:t xml:space="preserve"> </w:t>
      </w:r>
      <w:r w:rsidR="007B5AB5" w:rsidRPr="00E872DB">
        <w:t>Aug.</w:t>
      </w:r>
      <w:r w:rsidRPr="00E872DB">
        <w:t xml:space="preserve"> 2006, p 24.</w:t>
      </w:r>
    </w:p>
    <w:p w:rsidR="001D4CB8" w:rsidRPr="00E872DB" w:rsidRDefault="004B6014" w:rsidP="001D4CB8">
      <w:pPr>
        <w:pStyle w:val="BodyParaBullet"/>
      </w:pPr>
      <w:r>
        <w:t>Number 2 drafter, Legislative Drafting Office, Jersey, UK.</w:t>
      </w:r>
    </w:p>
    <w:p w:rsidR="001D4CB8" w:rsidRPr="00E872DB" w:rsidRDefault="001D4CB8" w:rsidP="001D4CB8">
      <w:pPr>
        <w:pStyle w:val="BodyParaBullet"/>
      </w:pPr>
      <w:r w:rsidRPr="00E872DB">
        <w:t>Retirement.</w:t>
      </w:r>
    </w:p>
    <w:p w:rsidR="001D4CB8" w:rsidRPr="00E872DB" w:rsidRDefault="001D4CB8" w:rsidP="001D4CB8">
      <w:pPr>
        <w:pStyle w:val="BodyNum"/>
        <w:numPr>
          <w:ilvl w:val="0"/>
          <w:numId w:val="0"/>
        </w:numPr>
        <w:rPr>
          <w:i/>
        </w:rPr>
      </w:pPr>
      <w:r w:rsidRPr="00E872DB">
        <w:rPr>
          <w:i/>
        </w:rPr>
        <w:t>Hurrell</w:t>
      </w:r>
      <w:r w:rsidRPr="00E872DB">
        <w:t>,</w:t>
      </w:r>
      <w:r w:rsidRPr="00E872DB">
        <w:rPr>
          <w:i/>
        </w:rPr>
        <w:t xml:space="preserve"> Ian</w:t>
      </w:r>
    </w:p>
    <w:p w:rsidR="001D4CB8" w:rsidRPr="00E872DB" w:rsidRDefault="001D4CB8" w:rsidP="001D4CB8">
      <w:pPr>
        <w:pStyle w:val="BodyNum"/>
        <w:numPr>
          <w:ilvl w:val="0"/>
          <w:numId w:val="0"/>
        </w:numPr>
      </w:pPr>
      <w:r w:rsidRPr="00E872DB">
        <w:t xml:space="preserve">‘Ian Hurrell’, </w:t>
      </w:r>
      <w:r w:rsidRPr="00E872DB">
        <w:rPr>
          <w:i/>
        </w:rPr>
        <w:t>Newsletter</w:t>
      </w:r>
      <w:r w:rsidRPr="00E872DB">
        <w:t>,</w:t>
      </w:r>
      <w:r w:rsidRPr="00E872DB">
        <w:rPr>
          <w:i/>
        </w:rPr>
        <w:t xml:space="preserve"> </w:t>
      </w:r>
      <w:r w:rsidR="007B5AB5" w:rsidRPr="00E872DB">
        <w:t>Aug.</w:t>
      </w:r>
      <w:r w:rsidRPr="00E872DB">
        <w:t xml:space="preserve"> 2006, p 25.</w:t>
      </w:r>
    </w:p>
    <w:p w:rsidR="001D4CB8" w:rsidRPr="00E872DB" w:rsidRDefault="001D4CB8" w:rsidP="001D4CB8">
      <w:pPr>
        <w:pStyle w:val="BodyParaBullet"/>
      </w:pPr>
      <w:r w:rsidRPr="00E872DB">
        <w:t>Former New Zealand parliamentary counsel.</w:t>
      </w:r>
    </w:p>
    <w:p w:rsidR="001D4CB8" w:rsidRPr="00E872DB" w:rsidRDefault="001D4CB8" w:rsidP="001D4CB8">
      <w:pPr>
        <w:pStyle w:val="BodyParaBullet"/>
      </w:pPr>
      <w:r w:rsidRPr="00E872DB">
        <w:t>Obituary.</w:t>
      </w:r>
    </w:p>
    <w:p w:rsidR="001D4CB8" w:rsidRPr="00E872DB" w:rsidRDefault="001D4CB8" w:rsidP="001D4CB8">
      <w:pPr>
        <w:pStyle w:val="BodyNum"/>
        <w:numPr>
          <w:ilvl w:val="0"/>
          <w:numId w:val="0"/>
        </w:numPr>
        <w:rPr>
          <w:i/>
        </w:rPr>
      </w:pPr>
      <w:r w:rsidRPr="00E872DB">
        <w:rPr>
          <w:i/>
        </w:rPr>
        <w:t>Iles</w:t>
      </w:r>
      <w:r w:rsidRPr="00E872DB">
        <w:t>,</w:t>
      </w:r>
      <w:r w:rsidRPr="00E872DB">
        <w:rPr>
          <w:i/>
        </w:rPr>
        <w:t xml:space="preserve"> Walter</w:t>
      </w:r>
    </w:p>
    <w:p w:rsidR="001D4CB8" w:rsidRPr="00E872DB" w:rsidRDefault="001D4CB8" w:rsidP="001D4CB8">
      <w:pPr>
        <w:pStyle w:val="BodyNum"/>
        <w:numPr>
          <w:ilvl w:val="0"/>
          <w:numId w:val="0"/>
        </w:numPr>
      </w:pPr>
      <w:r w:rsidRPr="00E872DB">
        <w:t xml:space="preserve">‘Walter Iles, QC, CMG’, </w:t>
      </w:r>
      <w:r w:rsidRPr="00E872DB">
        <w:rPr>
          <w:i/>
        </w:rPr>
        <w:t>Newsletter</w:t>
      </w:r>
      <w:r w:rsidRPr="00E872DB">
        <w:t>,</w:t>
      </w:r>
      <w:r w:rsidRPr="00E872DB">
        <w:rPr>
          <w:i/>
        </w:rPr>
        <w:t xml:space="preserve"> </w:t>
      </w:r>
      <w:r w:rsidR="007B5AB5" w:rsidRPr="00E872DB">
        <w:t>Aug.</w:t>
      </w:r>
      <w:r w:rsidRPr="00E872DB">
        <w:t xml:space="preserve"> 2006, p 24.</w:t>
      </w:r>
    </w:p>
    <w:p w:rsidR="001D4CB8" w:rsidRPr="00E872DB" w:rsidRDefault="001D4CB8" w:rsidP="001D4CB8">
      <w:pPr>
        <w:pStyle w:val="BodyParaBullet"/>
      </w:pPr>
      <w:r w:rsidRPr="00E872DB">
        <w:t>Former Chief Parliamentary Counsel, New Zealand.</w:t>
      </w:r>
    </w:p>
    <w:p w:rsidR="001D4CB8" w:rsidRPr="00E872DB" w:rsidRDefault="001D4CB8" w:rsidP="001D4CB8">
      <w:pPr>
        <w:pStyle w:val="BodyParaBullet"/>
      </w:pPr>
      <w:r w:rsidRPr="00E872DB">
        <w:t>Retirement as a legislative drafter.</w:t>
      </w:r>
    </w:p>
    <w:p w:rsidR="00EF077B" w:rsidRPr="00E872DB" w:rsidRDefault="00EF077B" w:rsidP="00EF077B">
      <w:pPr>
        <w:pStyle w:val="BodyNum"/>
        <w:numPr>
          <w:ilvl w:val="0"/>
          <w:numId w:val="0"/>
        </w:numPr>
        <w:rPr>
          <w:i/>
        </w:rPr>
      </w:pPr>
      <w:r w:rsidRPr="00E872DB">
        <w:rPr>
          <w:i/>
        </w:rPr>
        <w:t>Ilyk, Peter</w:t>
      </w:r>
    </w:p>
    <w:p w:rsidR="00EF077B" w:rsidRPr="00E872DB" w:rsidRDefault="00EF077B" w:rsidP="00EF077B">
      <w:pPr>
        <w:pStyle w:val="BodyNum"/>
        <w:numPr>
          <w:ilvl w:val="0"/>
          <w:numId w:val="0"/>
        </w:numPr>
      </w:pPr>
      <w:r w:rsidRPr="00E872DB">
        <w:t xml:space="preserve">‘News about drafters’, </w:t>
      </w:r>
      <w:r w:rsidRPr="00E872DB">
        <w:rPr>
          <w:i/>
        </w:rPr>
        <w:t>The Loophole</w:t>
      </w:r>
      <w:r w:rsidRPr="00E872DB">
        <w:t xml:space="preserve">, </w:t>
      </w:r>
      <w:r w:rsidR="007B5AB5" w:rsidRPr="00E872DB">
        <w:t>Nov.</w:t>
      </w:r>
      <w:r w:rsidRPr="00E872DB">
        <w:t xml:space="preserve"> 1990 (3.1), in ‘Minutes’, p 16s.</w:t>
      </w:r>
    </w:p>
    <w:p w:rsidR="00EF077B" w:rsidRPr="00E872DB" w:rsidRDefault="00EF077B" w:rsidP="00EF077B">
      <w:pPr>
        <w:pStyle w:val="BodyParaBullet"/>
      </w:pPr>
      <w:r w:rsidRPr="00E872DB">
        <w:t>Assistant manager, drafting unit, Civil Aviation Authority</w:t>
      </w:r>
      <w:r w:rsidR="00F133AB" w:rsidRPr="00E872DB">
        <w:t>, Australia.</w:t>
      </w:r>
    </w:p>
    <w:p w:rsidR="00EF077B" w:rsidRPr="00E872DB" w:rsidRDefault="00EF077B" w:rsidP="00EF077B">
      <w:pPr>
        <w:pStyle w:val="BodyParaBullet"/>
      </w:pPr>
      <w:r w:rsidRPr="00E872DB">
        <w:t>Appointment (with other staff members, Messrs McMilland and Sansoni).</w:t>
      </w:r>
    </w:p>
    <w:p w:rsidR="00EF077B" w:rsidRPr="00E872DB" w:rsidRDefault="00EF077B" w:rsidP="00EF077B">
      <w:pPr>
        <w:pStyle w:val="BodyNum"/>
        <w:numPr>
          <w:ilvl w:val="0"/>
          <w:numId w:val="0"/>
        </w:numPr>
        <w:rPr>
          <w:i/>
        </w:rPr>
      </w:pPr>
      <w:r w:rsidRPr="00E872DB">
        <w:rPr>
          <w:i/>
        </w:rPr>
        <w:t>Johnson, Peter</w:t>
      </w:r>
    </w:p>
    <w:p w:rsidR="002C4E6E" w:rsidRPr="00E872DB" w:rsidRDefault="002C4E6E" w:rsidP="002C4E6E">
      <w:pPr>
        <w:pStyle w:val="BodyNum"/>
        <w:numPr>
          <w:ilvl w:val="0"/>
          <w:numId w:val="0"/>
        </w:numPr>
      </w:pPr>
      <w:r w:rsidRPr="00E872DB">
        <w:t>‘</w:t>
      </w:r>
      <w:r w:rsidR="007B5AB5" w:rsidRPr="00E872DB">
        <w:t>Mar</w:t>
      </w:r>
      <w:r w:rsidRPr="00E872DB">
        <w:t xml:space="preserve">ginal notes’, </w:t>
      </w:r>
      <w:r w:rsidRPr="00E872DB">
        <w:rPr>
          <w:i/>
        </w:rPr>
        <w:t>The Loophole</w:t>
      </w:r>
      <w:r w:rsidRPr="00E872DB">
        <w:t xml:space="preserve">, </w:t>
      </w:r>
      <w:r w:rsidR="007B5AB5" w:rsidRPr="00E872DB">
        <w:t>Sept.</w:t>
      </w:r>
      <w:r w:rsidRPr="00E872DB">
        <w:t xml:space="preserve"> 1987 (2.1), p 25.</w:t>
      </w:r>
    </w:p>
    <w:p w:rsidR="002C4E6E" w:rsidRPr="00E872DB" w:rsidRDefault="002C4E6E" w:rsidP="002C4E6E">
      <w:pPr>
        <w:pStyle w:val="BodyParaBullet"/>
      </w:pPr>
      <w:r w:rsidRPr="00E872DB">
        <w:t>Chief Legislative Counsel, Canada.</w:t>
      </w:r>
    </w:p>
    <w:p w:rsidR="002C4E6E" w:rsidRPr="00E872DB" w:rsidRDefault="002C4E6E" w:rsidP="002C4E6E">
      <w:pPr>
        <w:pStyle w:val="BodyParaBullet"/>
      </w:pPr>
      <w:r w:rsidRPr="00E872DB">
        <w:t>Appointment.</w:t>
      </w:r>
    </w:p>
    <w:p w:rsidR="00EF077B" w:rsidRPr="00E872DB" w:rsidRDefault="00EF077B" w:rsidP="00EF077B">
      <w:pPr>
        <w:pStyle w:val="BodyNum"/>
        <w:numPr>
          <w:ilvl w:val="0"/>
          <w:numId w:val="0"/>
        </w:numPr>
      </w:pPr>
      <w:r w:rsidRPr="00E872DB">
        <w:t xml:space="preserve">Maurais, D, ‘Tribute to Peter Johnson’, </w:t>
      </w:r>
      <w:r w:rsidRPr="00E872DB">
        <w:rPr>
          <w:i/>
        </w:rPr>
        <w:t>The Loophole</w:t>
      </w:r>
      <w:r w:rsidRPr="00E872DB">
        <w:t xml:space="preserve">, </w:t>
      </w:r>
      <w:r w:rsidR="007B5AB5" w:rsidRPr="00E872DB">
        <w:t>Dec.</w:t>
      </w:r>
      <w:r w:rsidRPr="00E872DB">
        <w:t xml:space="preserve"> 1997, p 70.</w:t>
      </w:r>
    </w:p>
    <w:p w:rsidR="00EF077B" w:rsidRPr="00E872DB" w:rsidRDefault="00EF077B" w:rsidP="00EF077B">
      <w:pPr>
        <w:pStyle w:val="BodyParaBullet"/>
      </w:pPr>
      <w:r w:rsidRPr="00E872DB">
        <w:t>Chief Legislative Counsel, Canada.</w:t>
      </w:r>
    </w:p>
    <w:p w:rsidR="00EF077B" w:rsidRDefault="00EF077B" w:rsidP="00EF077B">
      <w:pPr>
        <w:pStyle w:val="BodyParaBullet"/>
      </w:pPr>
      <w:r w:rsidRPr="00E872DB">
        <w:lastRenderedPageBreak/>
        <w:t>Retirement.</w:t>
      </w:r>
    </w:p>
    <w:p w:rsidR="00612449" w:rsidRPr="00E872DB" w:rsidRDefault="00612449" w:rsidP="00612449">
      <w:pPr>
        <w:pStyle w:val="BodyNum"/>
        <w:numPr>
          <w:ilvl w:val="0"/>
          <w:numId w:val="0"/>
        </w:numPr>
        <w:rPr>
          <w:i/>
        </w:rPr>
      </w:pPr>
      <w:r>
        <w:rPr>
          <w:i/>
        </w:rPr>
        <w:t>Johnson, Theresa</w:t>
      </w:r>
    </w:p>
    <w:p w:rsidR="00612449" w:rsidRPr="00E872DB" w:rsidRDefault="00612449" w:rsidP="00612449">
      <w:pPr>
        <w:pStyle w:val="BodyNum"/>
        <w:numPr>
          <w:ilvl w:val="0"/>
          <w:numId w:val="0"/>
        </w:numPr>
      </w:pPr>
      <w:r w:rsidRPr="00E872DB">
        <w:t>‘</w:t>
      </w:r>
      <w:r>
        <w:t>Hong Kong SAR: Department of Justice’s law drafting division—new head</w:t>
      </w:r>
      <w:r w:rsidRPr="00E872DB">
        <w:t xml:space="preserve">’, </w:t>
      </w:r>
      <w:r>
        <w:rPr>
          <w:i/>
        </w:rPr>
        <w:t>Newsletter</w:t>
      </w:r>
      <w:r w:rsidRPr="00E872DB">
        <w:t xml:space="preserve">, </w:t>
      </w:r>
      <w:r>
        <w:t>Nov. 2015</w:t>
      </w:r>
      <w:r w:rsidRPr="00E872DB">
        <w:t xml:space="preserve">, p </w:t>
      </w:r>
      <w:r>
        <w:t>21</w:t>
      </w:r>
      <w:r w:rsidRPr="00E872DB">
        <w:t>.</w:t>
      </w:r>
    </w:p>
    <w:p w:rsidR="00612449" w:rsidRPr="00E872DB" w:rsidRDefault="00612449" w:rsidP="00612449">
      <w:pPr>
        <w:pStyle w:val="BodyParaBullet"/>
      </w:pPr>
      <w:r>
        <w:t>Former Queensland Parliamentary Counsel.</w:t>
      </w:r>
    </w:p>
    <w:p w:rsidR="00612449" w:rsidRDefault="00612449" w:rsidP="00612449">
      <w:pPr>
        <w:pStyle w:val="BodyParaBullet"/>
      </w:pPr>
      <w:r>
        <w:t>Appointment as head of the HKSAR Department of Justice, law drafting division, effective 4 Jan. 2016.</w:t>
      </w:r>
    </w:p>
    <w:p w:rsidR="00612449" w:rsidRPr="00E872DB" w:rsidRDefault="00612449" w:rsidP="00612449">
      <w:pPr>
        <w:pStyle w:val="BodyParaBullet"/>
      </w:pPr>
      <w:r>
        <w:t>Appointment replacing Paul Wan.</w:t>
      </w:r>
    </w:p>
    <w:p w:rsidR="003F37A7" w:rsidRPr="00E872DB" w:rsidRDefault="003F37A7" w:rsidP="003F37A7">
      <w:pPr>
        <w:pStyle w:val="BodyNum"/>
        <w:numPr>
          <w:ilvl w:val="0"/>
          <w:numId w:val="0"/>
        </w:numPr>
        <w:rPr>
          <w:i/>
        </w:rPr>
      </w:pPr>
      <w:r w:rsidRPr="00E872DB">
        <w:rPr>
          <w:i/>
        </w:rPr>
        <w:t>Jones</w:t>
      </w:r>
      <w:r w:rsidRPr="00E872DB">
        <w:t>,</w:t>
      </w:r>
      <w:r w:rsidRPr="00E872DB">
        <w:rPr>
          <w:i/>
        </w:rPr>
        <w:t xml:space="preserve"> Kenneth</w:t>
      </w:r>
    </w:p>
    <w:p w:rsidR="003F37A7" w:rsidRPr="00E872DB" w:rsidRDefault="003F37A7" w:rsidP="003F37A7">
      <w:pPr>
        <w:pStyle w:val="BodyNum"/>
        <w:numPr>
          <w:ilvl w:val="0"/>
          <w:numId w:val="0"/>
        </w:numPr>
      </w:pPr>
      <w:r w:rsidRPr="00E872DB">
        <w:t xml:space="preserve">‘Retirement in Northern Ireland’, </w:t>
      </w:r>
      <w:r w:rsidRPr="00E872DB">
        <w:rPr>
          <w:i/>
        </w:rPr>
        <w:t>Newsletter</w:t>
      </w:r>
      <w:r w:rsidRPr="00E872DB">
        <w:t>,</w:t>
      </w:r>
      <w:r w:rsidRPr="00E872DB">
        <w:rPr>
          <w:i/>
        </w:rPr>
        <w:t xml:space="preserve"> </w:t>
      </w:r>
      <w:r w:rsidR="007B5AB5" w:rsidRPr="00E872DB">
        <w:t>Apr.</w:t>
      </w:r>
      <w:r w:rsidRPr="00E872DB">
        <w:t xml:space="preserve"> 2008, p 33.</w:t>
      </w:r>
    </w:p>
    <w:p w:rsidR="003F37A7" w:rsidRPr="00E872DB" w:rsidRDefault="003F37A7" w:rsidP="003F37A7">
      <w:pPr>
        <w:pStyle w:val="BodyParaBullet"/>
      </w:pPr>
      <w:r w:rsidRPr="00E872DB">
        <w:t>Legislative drafter with the Of</w:t>
      </w:r>
      <w:r w:rsidR="00F133AB" w:rsidRPr="00E872DB">
        <w:t xml:space="preserve">fice of the Legislative Counsel, </w:t>
      </w:r>
      <w:r w:rsidRPr="00E872DB">
        <w:t>Northern Ireland.</w:t>
      </w:r>
    </w:p>
    <w:p w:rsidR="003F37A7" w:rsidRPr="00E872DB" w:rsidRDefault="003F37A7" w:rsidP="003F37A7">
      <w:pPr>
        <w:pStyle w:val="BodyParaBullet"/>
      </w:pPr>
      <w:r w:rsidRPr="00E872DB">
        <w:t>Retirement.</w:t>
      </w:r>
    </w:p>
    <w:p w:rsidR="003F37A7" w:rsidRPr="00E872DB" w:rsidRDefault="003F37A7" w:rsidP="003F37A7">
      <w:pPr>
        <w:pStyle w:val="BodyNum"/>
        <w:numPr>
          <w:ilvl w:val="0"/>
          <w:numId w:val="0"/>
        </w:numPr>
        <w:rPr>
          <w:i/>
        </w:rPr>
      </w:pPr>
      <w:r w:rsidRPr="00E872DB">
        <w:rPr>
          <w:i/>
        </w:rPr>
        <w:t>Keyes</w:t>
      </w:r>
      <w:r w:rsidRPr="00E872DB">
        <w:t>,</w:t>
      </w:r>
      <w:r w:rsidRPr="00E872DB">
        <w:rPr>
          <w:i/>
        </w:rPr>
        <w:t xml:space="preserve"> John </w:t>
      </w:r>
      <w:r w:rsidR="007B5AB5" w:rsidRPr="00E872DB">
        <w:rPr>
          <w:i/>
        </w:rPr>
        <w:t>Mar</w:t>
      </w:r>
      <w:r w:rsidRPr="00E872DB">
        <w:rPr>
          <w:i/>
        </w:rPr>
        <w:t>k</w:t>
      </w:r>
    </w:p>
    <w:p w:rsidR="003F37A7" w:rsidRPr="00E872DB" w:rsidRDefault="003F37A7" w:rsidP="003F37A7">
      <w:pPr>
        <w:pStyle w:val="BodyNum"/>
        <w:numPr>
          <w:ilvl w:val="0"/>
          <w:numId w:val="0"/>
        </w:numPr>
      </w:pPr>
      <w:r w:rsidRPr="00E872DB">
        <w:t xml:space="preserve">‘Chief Legislative Counsel of Canada’, </w:t>
      </w:r>
      <w:r w:rsidRPr="00E872DB">
        <w:rPr>
          <w:i/>
        </w:rPr>
        <w:t>Newsletter</w:t>
      </w:r>
      <w:r w:rsidRPr="00E872DB">
        <w:t>,</w:t>
      </w:r>
      <w:r w:rsidRPr="00E872DB">
        <w:rPr>
          <w:i/>
        </w:rPr>
        <w:t xml:space="preserve"> </w:t>
      </w:r>
      <w:r w:rsidR="007B5AB5" w:rsidRPr="00E872DB">
        <w:t>Apr.</w:t>
      </w:r>
      <w:r w:rsidRPr="00E872DB">
        <w:t xml:space="preserve"> 2008, p 33.</w:t>
      </w:r>
    </w:p>
    <w:p w:rsidR="003F37A7" w:rsidRPr="00E872DB" w:rsidRDefault="00F133AB" w:rsidP="003F37A7">
      <w:pPr>
        <w:pStyle w:val="BodyParaBullet"/>
      </w:pPr>
      <w:r w:rsidRPr="00E872DB">
        <w:t xml:space="preserve">Chief Legislative Counsel, </w:t>
      </w:r>
      <w:r w:rsidR="003F37A7" w:rsidRPr="00E872DB">
        <w:t>Canada.</w:t>
      </w:r>
    </w:p>
    <w:p w:rsidR="003F37A7" w:rsidRPr="00E872DB" w:rsidRDefault="003F37A7" w:rsidP="003F37A7">
      <w:pPr>
        <w:pStyle w:val="BodyParaBullet"/>
      </w:pPr>
      <w:r w:rsidRPr="00E872DB">
        <w:t>Appointment (after acting in that capacity for 2 years).</w:t>
      </w:r>
    </w:p>
    <w:p w:rsidR="004326C6" w:rsidRPr="00E872DB" w:rsidRDefault="004326C6" w:rsidP="004326C6">
      <w:pPr>
        <w:pStyle w:val="BodyNum"/>
        <w:numPr>
          <w:ilvl w:val="0"/>
          <w:numId w:val="0"/>
        </w:numPr>
        <w:rPr>
          <w:i/>
        </w:rPr>
      </w:pPr>
      <w:r w:rsidRPr="00E872DB">
        <w:rPr>
          <w:i/>
        </w:rPr>
        <w:t>Geoff Kolts</w:t>
      </w:r>
    </w:p>
    <w:p w:rsidR="004326C6" w:rsidRPr="00E872DB" w:rsidRDefault="004326C6" w:rsidP="004326C6">
      <w:pPr>
        <w:pStyle w:val="BodyNum"/>
        <w:numPr>
          <w:ilvl w:val="0"/>
          <w:numId w:val="0"/>
        </w:numPr>
      </w:pPr>
      <w:r w:rsidRPr="00E872DB">
        <w:t xml:space="preserve">‘“Translation” of Geoff Kolts’, </w:t>
      </w:r>
      <w:r w:rsidRPr="00E872DB">
        <w:rPr>
          <w:i/>
        </w:rPr>
        <w:t>Newsletter</w:t>
      </w:r>
      <w:r w:rsidRPr="00E872DB">
        <w:t>,</w:t>
      </w:r>
      <w:r w:rsidRPr="00E872DB">
        <w:rPr>
          <w:i/>
        </w:rPr>
        <w:t xml:space="preserve"> </w:t>
      </w:r>
      <w:r w:rsidR="00815336" w:rsidRPr="00E872DB">
        <w:t xml:space="preserve">July 1986 </w:t>
      </w:r>
      <w:r w:rsidRPr="00E872DB">
        <w:t>[</w:t>
      </w:r>
      <w:r w:rsidR="00815336" w:rsidRPr="00E872DB">
        <w:t xml:space="preserve">No. </w:t>
      </w:r>
      <w:r w:rsidRPr="00E872DB">
        <w:t>11.2], p.3.</w:t>
      </w:r>
    </w:p>
    <w:p w:rsidR="004326C6" w:rsidRPr="00E872DB" w:rsidRDefault="004326C6" w:rsidP="004326C6">
      <w:pPr>
        <w:pStyle w:val="BodyParaBullet"/>
      </w:pPr>
      <w:r w:rsidRPr="00E872DB">
        <w:t>First Parliamentary Counsel, Australia.</w:t>
      </w:r>
    </w:p>
    <w:p w:rsidR="004326C6" w:rsidRPr="00E872DB" w:rsidRDefault="004326C6" w:rsidP="004326C6">
      <w:pPr>
        <w:pStyle w:val="BodyParaBullet"/>
      </w:pPr>
      <w:r w:rsidRPr="00E872DB">
        <w:t>Resignation.</w:t>
      </w:r>
    </w:p>
    <w:p w:rsidR="004326C6" w:rsidRPr="00E872DB" w:rsidRDefault="004326C6" w:rsidP="004326C6">
      <w:pPr>
        <w:pStyle w:val="BodyParaBullet"/>
      </w:pPr>
      <w:r w:rsidRPr="00E872DB">
        <w:t>Appoint</w:t>
      </w:r>
      <w:r w:rsidR="00F133AB" w:rsidRPr="00E872DB">
        <w:t>ment as Commonwealth Ombudsman, Australia</w:t>
      </w:r>
      <w:r w:rsidRPr="00E872DB">
        <w:t>.</w:t>
      </w:r>
    </w:p>
    <w:p w:rsidR="00231437" w:rsidRPr="00E872DB" w:rsidRDefault="00231437" w:rsidP="00231437">
      <w:pPr>
        <w:pStyle w:val="BodyNum"/>
        <w:numPr>
          <w:ilvl w:val="0"/>
          <w:numId w:val="0"/>
        </w:numPr>
        <w:rPr>
          <w:i/>
        </w:rPr>
      </w:pPr>
      <w:r w:rsidRPr="00E872DB">
        <w:rPr>
          <w:i/>
        </w:rPr>
        <w:t>Koursoumba</w:t>
      </w:r>
      <w:r w:rsidRPr="00E872DB">
        <w:t>,</w:t>
      </w:r>
      <w:r w:rsidRPr="00E872DB">
        <w:rPr>
          <w:i/>
        </w:rPr>
        <w:t xml:space="preserve"> Leda</w:t>
      </w:r>
    </w:p>
    <w:p w:rsidR="00231437" w:rsidRPr="00E872DB" w:rsidRDefault="00231437" w:rsidP="00231437">
      <w:pPr>
        <w:pStyle w:val="BodyNum"/>
        <w:numPr>
          <w:ilvl w:val="0"/>
          <w:numId w:val="0"/>
        </w:numPr>
      </w:pPr>
      <w:r w:rsidRPr="00E872DB">
        <w:t xml:space="preserve">‘News of members’, </w:t>
      </w:r>
      <w:r w:rsidRPr="00E872DB">
        <w:rPr>
          <w:i/>
        </w:rPr>
        <w:t>The Loophole</w:t>
      </w:r>
      <w:r w:rsidRPr="00E872DB">
        <w:t xml:space="preserve">, </w:t>
      </w:r>
      <w:r w:rsidR="007B5AB5" w:rsidRPr="00E872DB">
        <w:t>Mar.</w:t>
      </w:r>
      <w:r w:rsidRPr="00E872DB">
        <w:t xml:space="preserve"> 2005 (2005.1), p 4.</w:t>
      </w:r>
    </w:p>
    <w:p w:rsidR="00231437" w:rsidRPr="00E872DB" w:rsidRDefault="00231437" w:rsidP="004326C6">
      <w:pPr>
        <w:pStyle w:val="BodyParaBullet"/>
      </w:pPr>
      <w:r w:rsidRPr="00E872DB">
        <w:t>Parliamentary Counsel, Cyprus.</w:t>
      </w:r>
    </w:p>
    <w:p w:rsidR="00231437" w:rsidRDefault="00231437" w:rsidP="004326C6">
      <w:pPr>
        <w:pStyle w:val="BodyParaBullet"/>
      </w:pPr>
      <w:r w:rsidRPr="00E872DB">
        <w:t>Appointment as Cyprus Law Commissioner.</w:t>
      </w:r>
    </w:p>
    <w:p w:rsidR="00612449" w:rsidRPr="00E872DB" w:rsidRDefault="00612449" w:rsidP="00612449">
      <w:pPr>
        <w:pStyle w:val="BodyNum"/>
        <w:numPr>
          <w:ilvl w:val="0"/>
          <w:numId w:val="0"/>
        </w:numPr>
        <w:rPr>
          <w:i/>
        </w:rPr>
      </w:pPr>
      <w:r>
        <w:rPr>
          <w:i/>
        </w:rPr>
        <w:t>Lawn, Geoff</w:t>
      </w:r>
    </w:p>
    <w:p w:rsidR="00612449" w:rsidRPr="00E872DB" w:rsidRDefault="00612449" w:rsidP="00612449">
      <w:pPr>
        <w:pStyle w:val="BodyNum"/>
        <w:numPr>
          <w:ilvl w:val="0"/>
          <w:numId w:val="0"/>
        </w:numPr>
      </w:pPr>
      <w:r w:rsidRPr="00E872DB">
        <w:lastRenderedPageBreak/>
        <w:t>‘</w:t>
      </w:r>
      <w:r>
        <w:t>Perth, Western Australia, Australia: new Parliamentary Counsel</w:t>
      </w:r>
      <w:r w:rsidRPr="00E872DB">
        <w:t xml:space="preserve">’, </w:t>
      </w:r>
      <w:r>
        <w:rPr>
          <w:i/>
        </w:rPr>
        <w:t>Newsletter</w:t>
      </w:r>
      <w:r w:rsidRPr="00E872DB">
        <w:t xml:space="preserve">, </w:t>
      </w:r>
      <w:r>
        <w:t>Mar. 2016</w:t>
      </w:r>
      <w:r w:rsidRPr="00E872DB">
        <w:t xml:space="preserve">, p </w:t>
      </w:r>
      <w:r>
        <w:t>15</w:t>
      </w:r>
      <w:r w:rsidRPr="00E872DB">
        <w:t>.</w:t>
      </w:r>
    </w:p>
    <w:p w:rsidR="00612449" w:rsidRPr="00E872DB" w:rsidRDefault="00612449" w:rsidP="00612449">
      <w:pPr>
        <w:pStyle w:val="BodyParaBullet"/>
      </w:pPr>
      <w:r>
        <w:t>Parliamentary Counsel for Western Australia</w:t>
      </w:r>
      <w:r w:rsidRPr="00E872DB">
        <w:t>.</w:t>
      </w:r>
    </w:p>
    <w:p w:rsidR="00612449" w:rsidRPr="00E872DB" w:rsidRDefault="00612449" w:rsidP="00612449">
      <w:pPr>
        <w:pStyle w:val="BodyParaBullet"/>
      </w:pPr>
      <w:r>
        <w:t>Appointment, 2 December 2015.</w:t>
      </w:r>
    </w:p>
    <w:p w:rsidR="001D4CB8" w:rsidRPr="00E872DB" w:rsidRDefault="001D4CB8" w:rsidP="001D4CB8">
      <w:pPr>
        <w:pStyle w:val="BodyNum"/>
        <w:numPr>
          <w:ilvl w:val="0"/>
          <w:numId w:val="0"/>
        </w:numPr>
        <w:rPr>
          <w:i/>
        </w:rPr>
      </w:pPr>
      <w:r w:rsidRPr="00E872DB">
        <w:rPr>
          <w:i/>
        </w:rPr>
        <w:t>Laws</w:t>
      </w:r>
      <w:r w:rsidRPr="00E872DB">
        <w:t>,</w:t>
      </w:r>
      <w:r w:rsidRPr="00E872DB">
        <w:rPr>
          <w:i/>
        </w:rPr>
        <w:t xml:space="preserve"> Stephen</w:t>
      </w:r>
    </w:p>
    <w:p w:rsidR="001D4CB8" w:rsidRPr="00E872DB" w:rsidRDefault="001D4CB8" w:rsidP="001D4CB8">
      <w:pPr>
        <w:pStyle w:val="BodyNum"/>
        <w:numPr>
          <w:ilvl w:val="0"/>
          <w:numId w:val="0"/>
        </w:numPr>
      </w:pPr>
      <w:r w:rsidRPr="00E872DB">
        <w:t xml:space="preserve">‘Stephen Laws CB’, </w:t>
      </w:r>
      <w:r w:rsidRPr="00E872DB">
        <w:rPr>
          <w:i/>
        </w:rPr>
        <w:t>Newsletter</w:t>
      </w:r>
      <w:r w:rsidRPr="00E872DB">
        <w:t>,</w:t>
      </w:r>
      <w:r w:rsidRPr="00E872DB">
        <w:rPr>
          <w:i/>
        </w:rPr>
        <w:t xml:space="preserve"> </w:t>
      </w:r>
      <w:r w:rsidR="007B5AB5" w:rsidRPr="00E872DB">
        <w:t>Aug.</w:t>
      </w:r>
      <w:r w:rsidRPr="00E872DB">
        <w:t xml:space="preserve"> 2006, p 22.</w:t>
      </w:r>
    </w:p>
    <w:p w:rsidR="001D4CB8" w:rsidRPr="00E872DB" w:rsidRDefault="001D4CB8" w:rsidP="001D4CB8">
      <w:pPr>
        <w:pStyle w:val="BodyParaBullet"/>
      </w:pPr>
      <w:r w:rsidRPr="00E872DB">
        <w:t>First Parliamentary Counsel, United Kingdom.</w:t>
      </w:r>
    </w:p>
    <w:p w:rsidR="001D4CB8" w:rsidRPr="00E872DB" w:rsidRDefault="001D4CB8" w:rsidP="001D4CB8">
      <w:pPr>
        <w:pStyle w:val="BodyParaBullet"/>
      </w:pPr>
      <w:r w:rsidRPr="00E872DB">
        <w:t>Appointment to replace Sir Geoffrey Bowman.</w:t>
      </w:r>
    </w:p>
    <w:p w:rsidR="001D4CB8" w:rsidRPr="00E872DB" w:rsidRDefault="001D4CB8" w:rsidP="001D4CB8">
      <w:pPr>
        <w:pStyle w:val="BodyNum"/>
        <w:numPr>
          <w:ilvl w:val="0"/>
          <w:numId w:val="0"/>
        </w:numPr>
        <w:rPr>
          <w:i/>
        </w:rPr>
      </w:pPr>
      <w:r w:rsidRPr="00E872DB">
        <w:rPr>
          <w:i/>
        </w:rPr>
        <w:t>Leahy</w:t>
      </w:r>
      <w:r w:rsidRPr="00E872DB">
        <w:t>,</w:t>
      </w:r>
      <w:r w:rsidRPr="00E872DB">
        <w:rPr>
          <w:i/>
        </w:rPr>
        <w:t xml:space="preserve"> John</w:t>
      </w:r>
    </w:p>
    <w:p w:rsidR="001D4CB8" w:rsidRPr="00E872DB" w:rsidRDefault="001D4CB8" w:rsidP="001D4CB8">
      <w:pPr>
        <w:pStyle w:val="BodyNum"/>
        <w:numPr>
          <w:ilvl w:val="0"/>
          <w:numId w:val="0"/>
        </w:numPr>
      </w:pPr>
      <w:r w:rsidRPr="00E872DB">
        <w:t xml:space="preserve">‘John Leahy, SC’, </w:t>
      </w:r>
      <w:r w:rsidRPr="00E872DB">
        <w:rPr>
          <w:i/>
        </w:rPr>
        <w:t>Newsletter</w:t>
      </w:r>
      <w:r w:rsidRPr="00E872DB">
        <w:t>,</w:t>
      </w:r>
      <w:r w:rsidRPr="00E872DB">
        <w:rPr>
          <w:i/>
        </w:rPr>
        <w:t xml:space="preserve"> </w:t>
      </w:r>
      <w:r w:rsidR="007B5AB5" w:rsidRPr="00E872DB">
        <w:t>Aug.</w:t>
      </w:r>
      <w:r w:rsidRPr="00E872DB">
        <w:t xml:space="preserve"> 2006, p 24.</w:t>
      </w:r>
    </w:p>
    <w:p w:rsidR="001D4CB8" w:rsidRPr="00E872DB" w:rsidRDefault="001D4CB8" w:rsidP="001D4CB8">
      <w:pPr>
        <w:pStyle w:val="BodyParaBullet"/>
      </w:pPr>
      <w:r w:rsidRPr="00E872DB">
        <w:t>Parliamentary Counsel, Australian Capital Territory.</w:t>
      </w:r>
    </w:p>
    <w:p w:rsidR="001D4CB8" w:rsidRPr="00E872DB" w:rsidRDefault="001D4CB8" w:rsidP="001D4CB8">
      <w:pPr>
        <w:pStyle w:val="BodyParaBullet"/>
      </w:pPr>
      <w:r w:rsidRPr="00E872DB">
        <w:t>Retirement.</w:t>
      </w:r>
    </w:p>
    <w:p w:rsidR="001D4CB8" w:rsidRPr="00E872DB" w:rsidRDefault="001D4CB8" w:rsidP="001D4CB8">
      <w:pPr>
        <w:pStyle w:val="BodyParaBullet"/>
      </w:pPr>
      <w:r w:rsidRPr="00E872DB">
        <w:t>Appointment as head of legislative drafting office, Qatar.</w:t>
      </w:r>
    </w:p>
    <w:p w:rsidR="001D4CB8" w:rsidRPr="00E872DB" w:rsidRDefault="001D4CB8" w:rsidP="001D4CB8">
      <w:pPr>
        <w:pStyle w:val="BodyNum"/>
        <w:numPr>
          <w:ilvl w:val="0"/>
          <w:numId w:val="0"/>
        </w:numPr>
        <w:rPr>
          <w:i/>
        </w:rPr>
      </w:pPr>
      <w:r w:rsidRPr="00E872DB">
        <w:rPr>
          <w:i/>
        </w:rPr>
        <w:t>Levert</w:t>
      </w:r>
      <w:r w:rsidRPr="00E872DB">
        <w:t>,</w:t>
      </w:r>
      <w:r w:rsidRPr="00E872DB">
        <w:rPr>
          <w:i/>
        </w:rPr>
        <w:t xml:space="preserve"> Lionel</w:t>
      </w:r>
    </w:p>
    <w:p w:rsidR="002C4E6E" w:rsidRPr="00E872DB" w:rsidRDefault="002C4E6E" w:rsidP="002C4E6E">
      <w:pPr>
        <w:pStyle w:val="BodyNum"/>
        <w:numPr>
          <w:ilvl w:val="0"/>
          <w:numId w:val="0"/>
        </w:numPr>
      </w:pPr>
      <w:r w:rsidRPr="00E872DB">
        <w:t xml:space="preserve">Caldwell, E, ‘Secretary’s notes: Mr Lionel Levert, QC’, </w:t>
      </w:r>
      <w:r w:rsidRPr="00E872DB">
        <w:rPr>
          <w:i/>
        </w:rPr>
        <w:t>The Loophole</w:t>
      </w:r>
      <w:r w:rsidRPr="00E872DB">
        <w:t>, July 1995, p 2.</w:t>
      </w:r>
    </w:p>
    <w:p w:rsidR="002C4E6E" w:rsidRPr="00E872DB" w:rsidRDefault="002C4E6E" w:rsidP="002C4E6E">
      <w:pPr>
        <w:pStyle w:val="BodyParaBullet"/>
      </w:pPr>
      <w:r w:rsidRPr="00E872DB">
        <w:t>Chief Legislative Counsel, Canada</w:t>
      </w:r>
      <w:r w:rsidR="002E2372" w:rsidRPr="00E872DB">
        <w:t>.</w:t>
      </w:r>
    </w:p>
    <w:p w:rsidR="002C4E6E" w:rsidRPr="00E872DB" w:rsidRDefault="002C4E6E" w:rsidP="002C4E6E">
      <w:pPr>
        <w:pStyle w:val="BodyParaBullet"/>
      </w:pPr>
      <w:r w:rsidRPr="00E872DB">
        <w:t xml:space="preserve">Appointment </w:t>
      </w:r>
      <w:r w:rsidR="00F133AB" w:rsidRPr="00E872DB">
        <w:t>to replace Peter Johnson QC</w:t>
      </w:r>
      <w:r w:rsidRPr="00E872DB">
        <w:t>.</w:t>
      </w:r>
    </w:p>
    <w:p w:rsidR="001D4CB8" w:rsidRPr="00E872DB" w:rsidRDefault="001D4CB8" w:rsidP="001D4CB8">
      <w:pPr>
        <w:pStyle w:val="BodyNum"/>
        <w:numPr>
          <w:ilvl w:val="0"/>
          <w:numId w:val="0"/>
        </w:numPr>
      </w:pPr>
      <w:r w:rsidRPr="00E872DB">
        <w:t xml:space="preserve">‘Lionel Levert QC’, </w:t>
      </w:r>
      <w:r w:rsidRPr="00E872DB">
        <w:rPr>
          <w:i/>
        </w:rPr>
        <w:t>Newsletter</w:t>
      </w:r>
      <w:r w:rsidRPr="00E872DB">
        <w:t>,</w:t>
      </w:r>
      <w:r w:rsidRPr="00E872DB">
        <w:rPr>
          <w:i/>
        </w:rPr>
        <w:t xml:space="preserve"> </w:t>
      </w:r>
      <w:r w:rsidR="007B5AB5" w:rsidRPr="00E872DB">
        <w:t>Aug.</w:t>
      </w:r>
      <w:r w:rsidRPr="00E872DB">
        <w:t xml:space="preserve"> 2006, p 21.</w:t>
      </w:r>
    </w:p>
    <w:p w:rsidR="001D4CB8" w:rsidRPr="00E872DB" w:rsidRDefault="001D4CB8" w:rsidP="001D4CB8">
      <w:pPr>
        <w:pStyle w:val="BodyParaBullet"/>
      </w:pPr>
      <w:r w:rsidRPr="00E872DB">
        <w:t xml:space="preserve">Retirement from </w:t>
      </w:r>
      <w:r w:rsidR="00F133AB" w:rsidRPr="00E872DB">
        <w:t>Department of Justice, Canada.</w:t>
      </w:r>
    </w:p>
    <w:p w:rsidR="003F37A7" w:rsidRPr="00E872DB" w:rsidRDefault="007B5AB5" w:rsidP="003F37A7">
      <w:pPr>
        <w:pStyle w:val="BodyNum"/>
        <w:numPr>
          <w:ilvl w:val="0"/>
          <w:numId w:val="0"/>
        </w:numPr>
        <w:rPr>
          <w:i/>
        </w:rPr>
      </w:pPr>
      <w:r w:rsidRPr="00E872DB">
        <w:rPr>
          <w:i/>
        </w:rPr>
        <w:t>Mar</w:t>
      </w:r>
      <w:r w:rsidR="003F37A7" w:rsidRPr="00E872DB">
        <w:rPr>
          <w:i/>
        </w:rPr>
        <w:t>sh</w:t>
      </w:r>
      <w:r w:rsidR="00090D60" w:rsidRPr="00E872DB">
        <w:rPr>
          <w:i/>
        </w:rPr>
        <w:noBreakHyphen/>
      </w:r>
      <w:r w:rsidR="003F37A7" w:rsidRPr="00E872DB">
        <w:rPr>
          <w:i/>
        </w:rPr>
        <w:t>Smith</w:t>
      </w:r>
      <w:r w:rsidR="003F37A7" w:rsidRPr="00E872DB">
        <w:t>,</w:t>
      </w:r>
      <w:r w:rsidR="003F37A7" w:rsidRPr="00E872DB">
        <w:rPr>
          <w:i/>
        </w:rPr>
        <w:t xml:space="preserve"> Lucy</w:t>
      </w:r>
    </w:p>
    <w:p w:rsidR="003F37A7" w:rsidRPr="00E872DB" w:rsidRDefault="003F37A7" w:rsidP="003F37A7">
      <w:pPr>
        <w:pStyle w:val="BodyNum"/>
        <w:numPr>
          <w:ilvl w:val="0"/>
          <w:numId w:val="0"/>
        </w:numPr>
      </w:pPr>
      <w:r w:rsidRPr="00E872DB">
        <w:t xml:space="preserve">‘New appointments in the Isle of Man and Jersey’, </w:t>
      </w:r>
      <w:r w:rsidRPr="00E872DB">
        <w:rPr>
          <w:i/>
        </w:rPr>
        <w:t>Newsletter</w:t>
      </w:r>
      <w:r w:rsidRPr="00E872DB">
        <w:t>,</w:t>
      </w:r>
      <w:r w:rsidRPr="00E872DB">
        <w:rPr>
          <w:i/>
        </w:rPr>
        <w:t xml:space="preserve"> </w:t>
      </w:r>
      <w:r w:rsidR="007B5AB5" w:rsidRPr="00E872DB">
        <w:t>Apr.</w:t>
      </w:r>
      <w:r w:rsidRPr="00E872DB">
        <w:t xml:space="preserve"> 2008, p 32.</w:t>
      </w:r>
    </w:p>
    <w:p w:rsidR="003F37A7" w:rsidRPr="00E872DB" w:rsidRDefault="003F37A7" w:rsidP="003F37A7">
      <w:pPr>
        <w:pStyle w:val="BodyParaBullet"/>
      </w:pPr>
      <w:r w:rsidRPr="00E872DB">
        <w:t>Head of legisla</w:t>
      </w:r>
      <w:r w:rsidR="00F133AB" w:rsidRPr="00E872DB">
        <w:t>tive drafting office, Jersey, United Kingdom</w:t>
      </w:r>
      <w:r w:rsidRPr="00E872DB">
        <w:t>.</w:t>
      </w:r>
    </w:p>
    <w:p w:rsidR="003F37A7" w:rsidRPr="00E872DB" w:rsidRDefault="003F37A7" w:rsidP="003F37A7">
      <w:pPr>
        <w:pStyle w:val="BodyParaBullet"/>
      </w:pPr>
      <w:r w:rsidRPr="00E872DB">
        <w:t>Resignation.</w:t>
      </w:r>
    </w:p>
    <w:p w:rsidR="003F37A7" w:rsidRPr="00E872DB" w:rsidRDefault="003F37A7" w:rsidP="003F37A7">
      <w:pPr>
        <w:pStyle w:val="BodyParaBullet"/>
      </w:pPr>
      <w:r w:rsidRPr="00E872DB">
        <w:t xml:space="preserve">Appointment to head the </w:t>
      </w:r>
      <w:r w:rsidR="00F133AB" w:rsidRPr="00E872DB">
        <w:t>legislative drafting office, Isle of Man, United Kingdom.</w:t>
      </w:r>
    </w:p>
    <w:p w:rsidR="00EF077B" w:rsidRPr="00E872DB" w:rsidRDefault="007B5AB5" w:rsidP="00EF077B">
      <w:pPr>
        <w:pStyle w:val="BodyNum"/>
        <w:numPr>
          <w:ilvl w:val="0"/>
          <w:numId w:val="0"/>
        </w:numPr>
        <w:rPr>
          <w:i/>
        </w:rPr>
      </w:pPr>
      <w:r w:rsidRPr="00E872DB">
        <w:rPr>
          <w:i/>
        </w:rPr>
        <w:t>Mar</w:t>
      </w:r>
      <w:r w:rsidR="00EF077B" w:rsidRPr="00E872DB">
        <w:rPr>
          <w:i/>
        </w:rPr>
        <w:t>tin, Ken</w:t>
      </w:r>
    </w:p>
    <w:p w:rsidR="00EF077B" w:rsidRPr="00E872DB" w:rsidRDefault="00EF077B" w:rsidP="00EF077B">
      <w:pPr>
        <w:pStyle w:val="BodyNum"/>
        <w:numPr>
          <w:ilvl w:val="0"/>
          <w:numId w:val="0"/>
        </w:numPr>
      </w:pPr>
      <w:r w:rsidRPr="00E872DB">
        <w:t xml:space="preserve">‘News about drafters’, </w:t>
      </w:r>
      <w:r w:rsidRPr="00E872DB">
        <w:rPr>
          <w:i/>
        </w:rPr>
        <w:t>The Loophole</w:t>
      </w:r>
      <w:r w:rsidRPr="00E872DB">
        <w:t xml:space="preserve">, </w:t>
      </w:r>
      <w:r w:rsidR="007B5AB5" w:rsidRPr="00E872DB">
        <w:t>Nov.</w:t>
      </w:r>
      <w:r w:rsidRPr="00E872DB">
        <w:t xml:space="preserve"> 1990 (3.1), in ‘Minutes’, p 16s.</w:t>
      </w:r>
    </w:p>
    <w:p w:rsidR="00EF077B" w:rsidRPr="00E872DB" w:rsidRDefault="00EF077B" w:rsidP="00EF077B">
      <w:pPr>
        <w:pStyle w:val="BodyParaBullet"/>
      </w:pPr>
      <w:r w:rsidRPr="00E872DB">
        <w:lastRenderedPageBreak/>
        <w:t>Parliamentary Counsel, Queensland, Australia.</w:t>
      </w:r>
    </w:p>
    <w:p w:rsidR="00EF077B" w:rsidRPr="00E872DB" w:rsidRDefault="00EF077B" w:rsidP="00EF077B">
      <w:pPr>
        <w:pStyle w:val="BodyParaBullet"/>
      </w:pPr>
      <w:r w:rsidRPr="00E872DB">
        <w:t>Appointment.</w:t>
      </w:r>
    </w:p>
    <w:p w:rsidR="00231437" w:rsidRPr="00E872DB" w:rsidRDefault="00231437" w:rsidP="00231437">
      <w:pPr>
        <w:pStyle w:val="BodyNum"/>
        <w:numPr>
          <w:ilvl w:val="0"/>
          <w:numId w:val="0"/>
        </w:numPr>
        <w:rPr>
          <w:i/>
        </w:rPr>
      </w:pPr>
      <w:r w:rsidRPr="00E872DB">
        <w:rPr>
          <w:i/>
        </w:rPr>
        <w:t>Maurais, Donald</w:t>
      </w:r>
    </w:p>
    <w:p w:rsidR="00231437" w:rsidRPr="00E872DB" w:rsidRDefault="00231437" w:rsidP="00231437">
      <w:pPr>
        <w:pStyle w:val="BodyNum"/>
        <w:numPr>
          <w:ilvl w:val="0"/>
          <w:numId w:val="0"/>
        </w:numPr>
      </w:pPr>
      <w:r w:rsidRPr="00E872DB">
        <w:t xml:space="preserve">Levert, L, ‘Vale—Donald Maurais’, </w:t>
      </w:r>
      <w:r w:rsidRPr="00E872DB">
        <w:rPr>
          <w:i/>
        </w:rPr>
        <w:t>The Loophole</w:t>
      </w:r>
      <w:r w:rsidRPr="00E872DB">
        <w:t>, June 2004 (2004.1), p 87.</w:t>
      </w:r>
    </w:p>
    <w:p w:rsidR="00231437" w:rsidRPr="00E872DB" w:rsidRDefault="00231437" w:rsidP="00231437">
      <w:pPr>
        <w:pStyle w:val="BodyParaBullet"/>
      </w:pPr>
      <w:r w:rsidRPr="00E872DB">
        <w:t>Deputy Chief Legislative Counsel, head of the Legislation</w:t>
      </w:r>
      <w:r w:rsidR="00F133AB" w:rsidRPr="00E872DB">
        <w:t xml:space="preserve"> Section, Department of Justice, </w:t>
      </w:r>
      <w:r w:rsidRPr="00E872DB">
        <w:t>Canada, 1995</w:t>
      </w:r>
      <w:r w:rsidR="00090D60" w:rsidRPr="00E872DB">
        <w:noBreakHyphen/>
      </w:r>
      <w:r w:rsidRPr="00E872DB">
        <w:t>2002.</w:t>
      </w:r>
    </w:p>
    <w:p w:rsidR="00231437" w:rsidRPr="00E872DB" w:rsidRDefault="00231437" w:rsidP="00231437">
      <w:pPr>
        <w:pStyle w:val="BodyParaBullet"/>
      </w:pPr>
      <w:r w:rsidRPr="00E872DB">
        <w:t>Obituary.</w:t>
      </w:r>
    </w:p>
    <w:p w:rsidR="001D4CB8" w:rsidRPr="00E872DB" w:rsidRDefault="001D4CB8" w:rsidP="001D4CB8">
      <w:pPr>
        <w:pStyle w:val="BodyNum"/>
        <w:numPr>
          <w:ilvl w:val="0"/>
          <w:numId w:val="0"/>
        </w:numPr>
        <w:rPr>
          <w:i/>
        </w:rPr>
      </w:pPr>
      <w:r w:rsidRPr="00E872DB">
        <w:rPr>
          <w:i/>
        </w:rPr>
        <w:t>McCluskie</w:t>
      </w:r>
      <w:r w:rsidRPr="00E872DB">
        <w:t>,</w:t>
      </w:r>
      <w:r w:rsidRPr="00E872DB">
        <w:rPr>
          <w:i/>
        </w:rPr>
        <w:t xml:space="preserve"> John</w:t>
      </w:r>
    </w:p>
    <w:p w:rsidR="002C4E6E" w:rsidRPr="00E872DB" w:rsidRDefault="002C4E6E" w:rsidP="002C4E6E">
      <w:pPr>
        <w:pStyle w:val="BodyNum"/>
        <w:numPr>
          <w:ilvl w:val="0"/>
          <w:numId w:val="0"/>
        </w:numPr>
      </w:pPr>
      <w:r w:rsidRPr="00E872DB">
        <w:t xml:space="preserve">‘News about drafters’, </w:t>
      </w:r>
      <w:r w:rsidRPr="00E872DB">
        <w:rPr>
          <w:i/>
        </w:rPr>
        <w:t>The Loophole</w:t>
      </w:r>
      <w:r w:rsidRPr="00E872DB">
        <w:t xml:space="preserve">, </w:t>
      </w:r>
      <w:r w:rsidR="007B5AB5" w:rsidRPr="00E872DB">
        <w:t>Nov.</w:t>
      </w:r>
      <w:r w:rsidRPr="00E872DB">
        <w:t xml:space="preserve"> 1990 (3.1), in ‘Minutes’, p 16s.</w:t>
      </w:r>
    </w:p>
    <w:p w:rsidR="002C4E6E" w:rsidRPr="00E872DB" w:rsidRDefault="002C4E6E" w:rsidP="002C4E6E">
      <w:pPr>
        <w:pStyle w:val="BodyParaBullet"/>
      </w:pPr>
      <w:r w:rsidRPr="00E872DB">
        <w:t>Parliamentary Draftsman, Scotland</w:t>
      </w:r>
      <w:r w:rsidR="002E2372" w:rsidRPr="00E872DB">
        <w:t>.</w:t>
      </w:r>
    </w:p>
    <w:p w:rsidR="002C4E6E" w:rsidRPr="00E872DB" w:rsidRDefault="002C4E6E" w:rsidP="002C4E6E">
      <w:pPr>
        <w:pStyle w:val="BodyParaBullet"/>
      </w:pPr>
      <w:r w:rsidRPr="00E872DB">
        <w:t>Appointment to replace N J Adamson, CB, QC.</w:t>
      </w:r>
    </w:p>
    <w:p w:rsidR="001D4CB8" w:rsidRPr="00E872DB" w:rsidRDefault="001D4CB8" w:rsidP="001D4CB8">
      <w:pPr>
        <w:pStyle w:val="BodyNum"/>
        <w:numPr>
          <w:ilvl w:val="0"/>
          <w:numId w:val="0"/>
        </w:numPr>
      </w:pPr>
      <w:r w:rsidRPr="00E872DB">
        <w:t xml:space="preserve">‘John McCluskie QC, KCB’, </w:t>
      </w:r>
      <w:r w:rsidRPr="00E872DB">
        <w:rPr>
          <w:i/>
        </w:rPr>
        <w:t>Newsletter</w:t>
      </w:r>
      <w:r w:rsidRPr="00E872DB">
        <w:t>,</w:t>
      </w:r>
      <w:r w:rsidRPr="00E872DB">
        <w:rPr>
          <w:i/>
        </w:rPr>
        <w:t xml:space="preserve"> </w:t>
      </w:r>
      <w:r w:rsidR="007B5AB5" w:rsidRPr="00E872DB">
        <w:t>Aug.</w:t>
      </w:r>
      <w:r w:rsidRPr="00E872DB">
        <w:t xml:space="preserve"> 2006, p 23.</w:t>
      </w:r>
    </w:p>
    <w:p w:rsidR="001D4CB8" w:rsidRPr="00E872DB" w:rsidRDefault="001D4CB8" w:rsidP="001D4CB8">
      <w:pPr>
        <w:pStyle w:val="BodyParaBullet"/>
      </w:pPr>
      <w:r w:rsidRPr="00E872DB">
        <w:t>First Scottish Parliamentary Counsel.</w:t>
      </w:r>
    </w:p>
    <w:p w:rsidR="001D4CB8" w:rsidRPr="00E872DB" w:rsidRDefault="001D4CB8" w:rsidP="001D4CB8">
      <w:pPr>
        <w:pStyle w:val="BodyParaBullet"/>
      </w:pPr>
      <w:r w:rsidRPr="00E872DB">
        <w:t>Retirement.</w:t>
      </w:r>
    </w:p>
    <w:p w:rsidR="00231437" w:rsidRPr="00E872DB" w:rsidRDefault="00231437" w:rsidP="00231437">
      <w:pPr>
        <w:pStyle w:val="BodyNum"/>
        <w:numPr>
          <w:ilvl w:val="0"/>
          <w:numId w:val="0"/>
        </w:numPr>
        <w:rPr>
          <w:i/>
        </w:rPr>
      </w:pPr>
      <w:r w:rsidRPr="00E872DB">
        <w:rPr>
          <w:i/>
        </w:rPr>
        <w:t>Mcintosh, Hilton</w:t>
      </w:r>
    </w:p>
    <w:p w:rsidR="00231437" w:rsidRPr="00E872DB" w:rsidRDefault="00861D5B" w:rsidP="00231437">
      <w:pPr>
        <w:pStyle w:val="BodyNum"/>
        <w:numPr>
          <w:ilvl w:val="0"/>
          <w:numId w:val="0"/>
        </w:numPr>
      </w:pPr>
      <w:r w:rsidRPr="00E872DB">
        <w:t>Dawson, M</w:t>
      </w:r>
      <w:r w:rsidR="00231437" w:rsidRPr="00E872DB">
        <w:t xml:space="preserve"> &amp; L Levert, ‘Obituary—Hilton Mcintosh’, </w:t>
      </w:r>
      <w:r w:rsidR="00231437" w:rsidRPr="00E872DB">
        <w:rPr>
          <w:i/>
        </w:rPr>
        <w:t>The Loophole</w:t>
      </w:r>
      <w:r w:rsidR="00231437" w:rsidRPr="00E872DB">
        <w:t xml:space="preserve">, </w:t>
      </w:r>
      <w:r w:rsidR="007B5AB5" w:rsidRPr="00E872DB">
        <w:t>Dec.</w:t>
      </w:r>
      <w:r w:rsidR="00231437" w:rsidRPr="00E872DB">
        <w:t xml:space="preserve"> 2001 (2001.1), p 75.</w:t>
      </w:r>
    </w:p>
    <w:p w:rsidR="00231437" w:rsidRPr="00E872DB" w:rsidRDefault="00231437" w:rsidP="00231437">
      <w:pPr>
        <w:pStyle w:val="BodyParaBullet"/>
      </w:pPr>
      <w:r w:rsidRPr="00E872DB">
        <w:t>Former Assistant Deputy Minister Legislative Services, Department of Justice, Canada; previously head of the regulations drafting unit.</w:t>
      </w:r>
    </w:p>
    <w:p w:rsidR="00231437" w:rsidRPr="00E872DB" w:rsidRDefault="00231437" w:rsidP="00231437">
      <w:pPr>
        <w:pStyle w:val="BodyParaBullet"/>
      </w:pPr>
      <w:r w:rsidRPr="00E872DB">
        <w:t>Obituary.</w:t>
      </w:r>
    </w:p>
    <w:p w:rsidR="00EF077B" w:rsidRPr="00E872DB" w:rsidRDefault="00EF077B" w:rsidP="00EF077B">
      <w:pPr>
        <w:pStyle w:val="BodyNum"/>
        <w:numPr>
          <w:ilvl w:val="0"/>
          <w:numId w:val="0"/>
        </w:numPr>
        <w:rPr>
          <w:i/>
        </w:rPr>
      </w:pPr>
      <w:r w:rsidRPr="00E872DB">
        <w:rPr>
          <w:i/>
        </w:rPr>
        <w:t>Meldazy, Deborah</w:t>
      </w:r>
    </w:p>
    <w:p w:rsidR="00EF077B" w:rsidRPr="00E872DB" w:rsidRDefault="00EF077B" w:rsidP="00EF077B">
      <w:pPr>
        <w:pStyle w:val="BodyNum"/>
        <w:numPr>
          <w:ilvl w:val="0"/>
          <w:numId w:val="0"/>
        </w:numPr>
      </w:pPr>
      <w:r w:rsidRPr="00E872DB">
        <w:t>‘</w:t>
      </w:r>
      <w:r w:rsidR="007B5AB5" w:rsidRPr="00E872DB">
        <w:t>Mar</w:t>
      </w:r>
      <w:r w:rsidRPr="00E872DB">
        <w:t xml:space="preserve">ginal notes’, </w:t>
      </w:r>
      <w:r w:rsidRPr="00E872DB">
        <w:rPr>
          <w:i/>
        </w:rPr>
        <w:t>The Loophole</w:t>
      </w:r>
      <w:r w:rsidRPr="00E872DB">
        <w:t xml:space="preserve">, </w:t>
      </w:r>
      <w:r w:rsidR="007B5AB5" w:rsidRPr="00E872DB">
        <w:t>Sept.</w:t>
      </w:r>
      <w:r w:rsidRPr="00E872DB">
        <w:t xml:space="preserve"> 1987 (2.1), p 25.</w:t>
      </w:r>
    </w:p>
    <w:p w:rsidR="00EF077B" w:rsidRPr="00E872DB" w:rsidRDefault="00EF077B" w:rsidP="00EF077B">
      <w:pPr>
        <w:pStyle w:val="BodyParaBullet"/>
      </w:pPr>
      <w:r w:rsidRPr="00E872DB">
        <w:t>Chief Legislative Counsel, Northwest Territories, Canada.</w:t>
      </w:r>
    </w:p>
    <w:p w:rsidR="00EF077B" w:rsidRPr="00E872DB" w:rsidRDefault="00EF077B" w:rsidP="00EF077B">
      <w:pPr>
        <w:pStyle w:val="BodyParaBullet"/>
      </w:pPr>
      <w:r w:rsidRPr="00E872DB">
        <w:t>Resignation to undertake revision of the Ordinances of the Northwest Territories.</w:t>
      </w:r>
    </w:p>
    <w:p w:rsidR="00730DF0" w:rsidRPr="00E872DB" w:rsidRDefault="00730DF0" w:rsidP="00730DF0">
      <w:pPr>
        <w:pStyle w:val="BodyNum"/>
        <w:numPr>
          <w:ilvl w:val="0"/>
          <w:numId w:val="0"/>
        </w:numPr>
        <w:rPr>
          <w:i/>
        </w:rPr>
      </w:pPr>
      <w:r w:rsidRPr="00E872DB">
        <w:rPr>
          <w:i/>
        </w:rPr>
        <w:t xml:space="preserve">Miller, </w:t>
      </w:r>
      <w:r>
        <w:rPr>
          <w:i/>
        </w:rPr>
        <w:t>Robert</w:t>
      </w:r>
    </w:p>
    <w:p w:rsidR="00730DF0" w:rsidRPr="00E872DB" w:rsidRDefault="00730DF0" w:rsidP="00730DF0">
      <w:pPr>
        <w:pStyle w:val="BodyNum"/>
        <w:numPr>
          <w:ilvl w:val="0"/>
          <w:numId w:val="0"/>
        </w:numPr>
      </w:pPr>
      <w:r w:rsidRPr="00E872DB">
        <w:t>‘</w:t>
      </w:r>
      <w:r>
        <w:t>New Zealand lawyer appointed chief legislative draftsman for Fiji</w:t>
      </w:r>
      <w:r w:rsidRPr="00E872DB">
        <w:t xml:space="preserve">’, </w:t>
      </w:r>
      <w:r>
        <w:rPr>
          <w:i/>
        </w:rPr>
        <w:t>Newsletter</w:t>
      </w:r>
      <w:r>
        <w:t>,</w:t>
      </w:r>
      <w:r w:rsidRPr="00E872DB">
        <w:t xml:space="preserve"> Nov. </w:t>
      </w:r>
      <w:r>
        <w:t>2010, p 53</w:t>
      </w:r>
    </w:p>
    <w:p w:rsidR="00730DF0" w:rsidRPr="00E872DB" w:rsidRDefault="00730DF0" w:rsidP="00730DF0">
      <w:pPr>
        <w:pStyle w:val="BodyParaBullet"/>
      </w:pPr>
      <w:r w:rsidRPr="00E872DB">
        <w:t xml:space="preserve">Chief </w:t>
      </w:r>
      <w:r>
        <w:t>Legal Draftsperson, Fiji (in the Attorney-General’s Chambers)</w:t>
      </w:r>
      <w:r w:rsidRPr="00E872DB">
        <w:t>.</w:t>
      </w:r>
    </w:p>
    <w:p w:rsidR="00730DF0" w:rsidRPr="00E872DB" w:rsidRDefault="00730DF0" w:rsidP="00730DF0">
      <w:pPr>
        <w:pStyle w:val="BodyParaBullet"/>
      </w:pPr>
      <w:r w:rsidRPr="00E872DB">
        <w:lastRenderedPageBreak/>
        <w:t>Appointment.</w:t>
      </w:r>
    </w:p>
    <w:p w:rsidR="00EF077B" w:rsidRPr="00E872DB" w:rsidRDefault="00EF077B" w:rsidP="00EF077B">
      <w:pPr>
        <w:pStyle w:val="BodyNum"/>
        <w:numPr>
          <w:ilvl w:val="0"/>
          <w:numId w:val="0"/>
        </w:numPr>
        <w:rPr>
          <w:i/>
        </w:rPr>
      </w:pPr>
      <w:r w:rsidRPr="00E872DB">
        <w:rPr>
          <w:i/>
        </w:rPr>
        <w:t>Miller, S</w:t>
      </w:r>
    </w:p>
    <w:p w:rsidR="00EF077B" w:rsidRPr="00E872DB" w:rsidRDefault="00EF077B" w:rsidP="00EF077B">
      <w:pPr>
        <w:pStyle w:val="BodyNum"/>
        <w:numPr>
          <w:ilvl w:val="0"/>
          <w:numId w:val="0"/>
        </w:numPr>
      </w:pPr>
      <w:r w:rsidRPr="00E872DB">
        <w:t xml:space="preserve">‘News about drafters’, </w:t>
      </w:r>
      <w:r w:rsidRPr="00E872DB">
        <w:rPr>
          <w:i/>
        </w:rPr>
        <w:t>The Loophole</w:t>
      </w:r>
      <w:r w:rsidRPr="00E872DB">
        <w:t xml:space="preserve">, </w:t>
      </w:r>
      <w:r w:rsidR="007B5AB5" w:rsidRPr="00E872DB">
        <w:t>Nov.</w:t>
      </w:r>
      <w:r w:rsidRPr="00E872DB">
        <w:t xml:space="preserve"> 1990 (3.1), in ‘Minutes’, p 16s.</w:t>
      </w:r>
    </w:p>
    <w:p w:rsidR="00EF077B" w:rsidRPr="00E872DB" w:rsidRDefault="00EF077B" w:rsidP="00EF077B">
      <w:pPr>
        <w:pStyle w:val="BodyParaBullet"/>
      </w:pPr>
      <w:r w:rsidRPr="00E872DB">
        <w:t xml:space="preserve">Chief Parliamentary </w:t>
      </w:r>
      <w:r w:rsidR="004B2AE0" w:rsidRPr="00E872DB">
        <w:t>Counsel</w:t>
      </w:r>
      <w:r w:rsidRPr="00E872DB">
        <w:t>, Trinidad and Tobago.</w:t>
      </w:r>
    </w:p>
    <w:p w:rsidR="00EF077B" w:rsidRPr="00E872DB" w:rsidRDefault="00EF077B" w:rsidP="00EF077B">
      <w:pPr>
        <w:pStyle w:val="BodyParaBullet"/>
      </w:pPr>
      <w:r w:rsidRPr="00E872DB">
        <w:t>Appointment.</w:t>
      </w:r>
    </w:p>
    <w:p w:rsidR="001D4CB8" w:rsidRPr="00E872DB" w:rsidRDefault="001D4CB8" w:rsidP="001D4CB8">
      <w:pPr>
        <w:pStyle w:val="BodyNum"/>
        <w:numPr>
          <w:ilvl w:val="0"/>
          <w:numId w:val="0"/>
        </w:numPr>
        <w:rPr>
          <w:i/>
        </w:rPr>
      </w:pPr>
      <w:r w:rsidRPr="00E872DB">
        <w:rPr>
          <w:i/>
        </w:rPr>
        <w:t>Moran</w:t>
      </w:r>
      <w:r w:rsidRPr="00E872DB">
        <w:t>,</w:t>
      </w:r>
      <w:r w:rsidRPr="00E872DB">
        <w:rPr>
          <w:i/>
        </w:rPr>
        <w:t xml:space="preserve"> Eamonn</w:t>
      </w:r>
    </w:p>
    <w:p w:rsidR="001D4CB8" w:rsidRPr="00E872DB" w:rsidRDefault="001D4CB8" w:rsidP="001D4CB8">
      <w:pPr>
        <w:pStyle w:val="BodyNum"/>
        <w:numPr>
          <w:ilvl w:val="0"/>
          <w:numId w:val="0"/>
        </w:numPr>
      </w:pPr>
      <w:r w:rsidRPr="00E872DB">
        <w:t xml:space="preserve">‘New Law Draftsman in Hong Kong; new Chief Parliamentary Counsel in Victoria (Australia)’, </w:t>
      </w:r>
      <w:r w:rsidRPr="00E872DB">
        <w:rPr>
          <w:i/>
        </w:rPr>
        <w:t>Newsletter</w:t>
      </w:r>
      <w:r w:rsidRPr="00E872DB">
        <w:t>,</w:t>
      </w:r>
      <w:r w:rsidRPr="00E872DB">
        <w:rPr>
          <w:i/>
        </w:rPr>
        <w:t xml:space="preserve"> </w:t>
      </w:r>
      <w:r w:rsidR="007B5AB5" w:rsidRPr="00E872DB">
        <w:t>Apr.</w:t>
      </w:r>
      <w:r w:rsidRPr="00E872DB">
        <w:t xml:space="preserve"> 2008, p 32.</w:t>
      </w:r>
    </w:p>
    <w:p w:rsidR="001D4CB8" w:rsidRPr="00E872DB" w:rsidRDefault="001D4CB8" w:rsidP="001D4CB8">
      <w:pPr>
        <w:pStyle w:val="BodyParaBullet"/>
      </w:pPr>
      <w:r w:rsidRPr="00E872DB">
        <w:t>Chief Parliamentary Counsel, Victoria, Australia.</w:t>
      </w:r>
    </w:p>
    <w:p w:rsidR="001D4CB8" w:rsidRPr="00E872DB" w:rsidRDefault="001D4CB8" w:rsidP="001D4CB8">
      <w:pPr>
        <w:pStyle w:val="BodyParaBullet"/>
      </w:pPr>
      <w:r w:rsidRPr="00E872DB">
        <w:t>Resignation.</w:t>
      </w:r>
    </w:p>
    <w:p w:rsidR="001D4CB8" w:rsidRDefault="001D4CB8" w:rsidP="001D4CB8">
      <w:pPr>
        <w:pStyle w:val="BodyParaBullet"/>
      </w:pPr>
      <w:r w:rsidRPr="00E872DB">
        <w:t xml:space="preserve">Appointment as Law Draftsman, </w:t>
      </w:r>
      <w:r w:rsidR="00F133AB" w:rsidRPr="00E872DB">
        <w:t>Department of Justice, Hong Kong.</w:t>
      </w:r>
    </w:p>
    <w:p w:rsidR="00612449" w:rsidRPr="00E872DB" w:rsidRDefault="00612449" w:rsidP="00612449">
      <w:pPr>
        <w:pStyle w:val="BodyNum"/>
        <w:numPr>
          <w:ilvl w:val="0"/>
          <w:numId w:val="0"/>
        </w:numPr>
      </w:pPr>
      <w:r w:rsidRPr="00E872DB">
        <w:t>‘</w:t>
      </w:r>
      <w:r>
        <w:t>Honoured: Eamonn Morann</w:t>
      </w:r>
      <w:r w:rsidRPr="00E872DB">
        <w:t xml:space="preserve">’, </w:t>
      </w:r>
      <w:r>
        <w:rPr>
          <w:i/>
        </w:rPr>
        <w:t>Newsletter</w:t>
      </w:r>
      <w:r w:rsidRPr="00E872DB">
        <w:t xml:space="preserve">, </w:t>
      </w:r>
      <w:r>
        <w:t>Nov. 2012</w:t>
      </w:r>
      <w:r w:rsidRPr="00E872DB">
        <w:t xml:space="preserve">, p </w:t>
      </w:r>
      <w:r>
        <w:t>8</w:t>
      </w:r>
      <w:r w:rsidRPr="00E872DB">
        <w:t>.</w:t>
      </w:r>
    </w:p>
    <w:p w:rsidR="00612449" w:rsidRPr="00E872DB" w:rsidRDefault="00612449" w:rsidP="00612449">
      <w:pPr>
        <w:pStyle w:val="BodyParaBullet"/>
      </w:pPr>
      <w:r w:rsidRPr="00E872DB">
        <w:t>Law Draftsman, Department of Justice, Hong Kong</w:t>
      </w:r>
      <w:r>
        <w:t>.</w:t>
      </w:r>
    </w:p>
    <w:p w:rsidR="00612449" w:rsidRPr="00E872DB" w:rsidRDefault="00612449" w:rsidP="00612449">
      <w:pPr>
        <w:pStyle w:val="BodyParaBullet"/>
      </w:pPr>
      <w:r>
        <w:t>Award of Silver Bauhinia Star (2nd rank in the Order of the Bauhinia Star in Hong Kong).</w:t>
      </w:r>
    </w:p>
    <w:p w:rsidR="00231437" w:rsidRPr="00E872DB" w:rsidRDefault="00231437" w:rsidP="00231437">
      <w:pPr>
        <w:pStyle w:val="BodyNum"/>
        <w:numPr>
          <w:ilvl w:val="0"/>
          <w:numId w:val="0"/>
        </w:numPr>
        <w:rPr>
          <w:i/>
        </w:rPr>
      </w:pPr>
      <w:r w:rsidRPr="00E872DB">
        <w:rPr>
          <w:i/>
        </w:rPr>
        <w:t>Morris</w:t>
      </w:r>
      <w:r w:rsidRPr="00E872DB">
        <w:t>,</w:t>
      </w:r>
      <w:r w:rsidRPr="00E872DB">
        <w:rPr>
          <w:i/>
        </w:rPr>
        <w:t xml:space="preserve"> David</w:t>
      </w:r>
    </w:p>
    <w:p w:rsidR="00231437" w:rsidRPr="00E872DB" w:rsidRDefault="00231437" w:rsidP="00231437">
      <w:pPr>
        <w:pStyle w:val="BodyNum"/>
        <w:numPr>
          <w:ilvl w:val="0"/>
          <w:numId w:val="0"/>
        </w:numPr>
      </w:pPr>
      <w:r w:rsidRPr="00E872DB">
        <w:t xml:space="preserve">‘News of members’, </w:t>
      </w:r>
      <w:r w:rsidRPr="00E872DB">
        <w:rPr>
          <w:i/>
        </w:rPr>
        <w:t>The Loophole</w:t>
      </w:r>
      <w:r w:rsidRPr="00E872DB">
        <w:t xml:space="preserve">, </w:t>
      </w:r>
      <w:r w:rsidR="007B5AB5" w:rsidRPr="00E872DB">
        <w:t>Mar.</w:t>
      </w:r>
      <w:r w:rsidRPr="00E872DB">
        <w:t xml:space="preserve"> 2005 (2005.1), p 4.</w:t>
      </w:r>
    </w:p>
    <w:p w:rsidR="00231437" w:rsidRPr="00E872DB" w:rsidRDefault="00231437" w:rsidP="00231437">
      <w:pPr>
        <w:pStyle w:val="BodyNum"/>
        <w:numPr>
          <w:ilvl w:val="0"/>
          <w:numId w:val="18"/>
        </w:numPr>
      </w:pPr>
      <w:r w:rsidRPr="00E872DB">
        <w:t>Deputy Law Draftsman, Hong Kong.</w:t>
      </w:r>
    </w:p>
    <w:p w:rsidR="00231437" w:rsidRPr="00E872DB" w:rsidRDefault="00231437" w:rsidP="00231437">
      <w:pPr>
        <w:pStyle w:val="BodyNum"/>
        <w:numPr>
          <w:ilvl w:val="0"/>
          <w:numId w:val="18"/>
        </w:numPr>
      </w:pPr>
      <w:r w:rsidRPr="00E872DB">
        <w:t>Retirement.</w:t>
      </w:r>
    </w:p>
    <w:p w:rsidR="003F37A7" w:rsidRPr="00E872DB" w:rsidRDefault="003F37A7" w:rsidP="003F37A7">
      <w:pPr>
        <w:pStyle w:val="BodyNum"/>
        <w:numPr>
          <w:ilvl w:val="0"/>
          <w:numId w:val="0"/>
        </w:numPr>
      </w:pPr>
      <w:r w:rsidRPr="00E872DB">
        <w:t xml:space="preserve">Berry, D, ‘Dennis Morris—legal draftsman extraordinaire’, </w:t>
      </w:r>
      <w:r w:rsidRPr="00E872DB">
        <w:rPr>
          <w:i/>
        </w:rPr>
        <w:t>Newsletter</w:t>
      </w:r>
      <w:r w:rsidRPr="00E872DB">
        <w:t>,</w:t>
      </w:r>
      <w:r w:rsidRPr="00E872DB">
        <w:rPr>
          <w:i/>
        </w:rPr>
        <w:t xml:space="preserve"> </w:t>
      </w:r>
      <w:r w:rsidR="007B5AB5" w:rsidRPr="00E872DB">
        <w:t>Apr.</w:t>
      </w:r>
      <w:r w:rsidRPr="00E872DB">
        <w:t xml:space="preserve"> 2009, p 29.</w:t>
      </w:r>
    </w:p>
    <w:p w:rsidR="002C4E6E" w:rsidRPr="00E872DB" w:rsidRDefault="002C4E6E" w:rsidP="002C4E6E">
      <w:pPr>
        <w:pStyle w:val="BodyNum"/>
        <w:numPr>
          <w:ilvl w:val="0"/>
          <w:numId w:val="0"/>
        </w:numPr>
      </w:pPr>
      <w:r w:rsidRPr="00E872DB">
        <w:t xml:space="preserve">Collins, J, ‘Memories of Dennis Morris’, </w:t>
      </w:r>
      <w:r w:rsidRPr="00E872DB">
        <w:rPr>
          <w:i/>
        </w:rPr>
        <w:t>Newsletter</w:t>
      </w:r>
      <w:r w:rsidRPr="00E872DB">
        <w:t>,</w:t>
      </w:r>
      <w:r w:rsidRPr="00E872DB">
        <w:rPr>
          <w:i/>
        </w:rPr>
        <w:t xml:space="preserve"> </w:t>
      </w:r>
      <w:r w:rsidR="007B5AB5" w:rsidRPr="00E872DB">
        <w:t>Apr.</w:t>
      </w:r>
      <w:r w:rsidRPr="00E872DB">
        <w:t xml:space="preserve"> 2009, p 32.</w:t>
      </w:r>
    </w:p>
    <w:p w:rsidR="003F37A7" w:rsidRPr="00E872DB" w:rsidRDefault="003F37A7" w:rsidP="003F37A7">
      <w:pPr>
        <w:pStyle w:val="BodyNum"/>
        <w:numPr>
          <w:ilvl w:val="0"/>
          <w:numId w:val="0"/>
        </w:numPr>
      </w:pPr>
      <w:r w:rsidRPr="00E872DB">
        <w:t xml:space="preserve">Mooney, K, ‘Dennis Morris: an Irish and Kingstown memory’, </w:t>
      </w:r>
      <w:r w:rsidRPr="00E872DB">
        <w:rPr>
          <w:i/>
        </w:rPr>
        <w:t>Newsletter</w:t>
      </w:r>
      <w:r w:rsidRPr="00E872DB">
        <w:t>,</w:t>
      </w:r>
      <w:r w:rsidRPr="00E872DB">
        <w:rPr>
          <w:i/>
        </w:rPr>
        <w:t xml:space="preserve"> </w:t>
      </w:r>
      <w:r w:rsidR="007B5AB5" w:rsidRPr="00E872DB">
        <w:t>Apr.</w:t>
      </w:r>
      <w:r w:rsidRPr="00E872DB">
        <w:t xml:space="preserve"> 2009, p 30.</w:t>
      </w:r>
    </w:p>
    <w:p w:rsidR="003F37A7" w:rsidRPr="00E872DB" w:rsidRDefault="003F37A7" w:rsidP="003F37A7">
      <w:pPr>
        <w:pStyle w:val="BodyParaBullet"/>
      </w:pPr>
      <w:r w:rsidRPr="00E872DB">
        <w:t>Legislative drafter, Parliamentary Draftsman’s Office, Ireland and the Law Drafting Division, Hong Kong.</w:t>
      </w:r>
    </w:p>
    <w:p w:rsidR="003F37A7" w:rsidRPr="00E872DB" w:rsidRDefault="003F37A7" w:rsidP="003F37A7">
      <w:pPr>
        <w:pStyle w:val="BodyParaBullet"/>
      </w:pPr>
      <w:r w:rsidRPr="00E872DB">
        <w:t>Obituaries.</w:t>
      </w:r>
    </w:p>
    <w:p w:rsidR="003F37A7" w:rsidRPr="00E872DB" w:rsidRDefault="003F37A7" w:rsidP="003F37A7">
      <w:pPr>
        <w:pStyle w:val="BodyNum"/>
        <w:numPr>
          <w:ilvl w:val="0"/>
          <w:numId w:val="0"/>
        </w:numPr>
        <w:rPr>
          <w:i/>
        </w:rPr>
      </w:pPr>
      <w:r w:rsidRPr="00E872DB">
        <w:rPr>
          <w:i/>
        </w:rPr>
        <w:t>Munyard</w:t>
      </w:r>
      <w:r w:rsidRPr="00E872DB">
        <w:t>,</w:t>
      </w:r>
      <w:r w:rsidRPr="00E872DB">
        <w:rPr>
          <w:i/>
        </w:rPr>
        <w:t xml:space="preserve"> Walter</w:t>
      </w:r>
    </w:p>
    <w:p w:rsidR="003F37A7" w:rsidRPr="00E872DB" w:rsidRDefault="003F37A7" w:rsidP="003F37A7">
      <w:pPr>
        <w:pStyle w:val="BodyNum"/>
        <w:numPr>
          <w:ilvl w:val="0"/>
          <w:numId w:val="0"/>
        </w:numPr>
      </w:pPr>
      <w:r w:rsidRPr="00E872DB">
        <w:t xml:space="preserve">‘Other news from Australia’, </w:t>
      </w:r>
      <w:r w:rsidRPr="00E872DB">
        <w:rPr>
          <w:i/>
        </w:rPr>
        <w:t>Newsletter</w:t>
      </w:r>
      <w:r w:rsidRPr="00E872DB">
        <w:t>,</w:t>
      </w:r>
      <w:r w:rsidRPr="00E872DB">
        <w:rPr>
          <w:i/>
        </w:rPr>
        <w:t xml:space="preserve"> </w:t>
      </w:r>
      <w:r w:rsidR="007B5AB5" w:rsidRPr="00E872DB">
        <w:t>Apr.</w:t>
      </w:r>
      <w:r w:rsidRPr="00E872DB">
        <w:t xml:space="preserve"> 2009, p 30.</w:t>
      </w:r>
    </w:p>
    <w:p w:rsidR="003F37A7" w:rsidRPr="00E872DB" w:rsidRDefault="003F37A7" w:rsidP="003F37A7">
      <w:pPr>
        <w:pStyle w:val="BodyParaBullet"/>
      </w:pPr>
      <w:r w:rsidRPr="00E872DB">
        <w:t>Parliamentary Counsel, Western Australia.</w:t>
      </w:r>
    </w:p>
    <w:p w:rsidR="003F37A7" w:rsidRPr="00E872DB" w:rsidRDefault="003F37A7" w:rsidP="003F37A7">
      <w:pPr>
        <w:pStyle w:val="BodyParaBullet"/>
      </w:pPr>
      <w:r w:rsidRPr="00E872DB">
        <w:lastRenderedPageBreak/>
        <w:t>Appointment to replace Greg Calcutt AM, SC.</w:t>
      </w:r>
    </w:p>
    <w:p w:rsidR="001D4CB8" w:rsidRPr="00E872DB" w:rsidRDefault="001D4CB8" w:rsidP="001D4CB8">
      <w:pPr>
        <w:pStyle w:val="BodyNum"/>
        <w:numPr>
          <w:ilvl w:val="0"/>
          <w:numId w:val="0"/>
        </w:numPr>
        <w:rPr>
          <w:i/>
        </w:rPr>
      </w:pPr>
      <w:r w:rsidRPr="00E872DB">
        <w:rPr>
          <w:i/>
        </w:rPr>
        <w:t>Noble</w:t>
      </w:r>
      <w:r w:rsidRPr="00E872DB">
        <w:t>,</w:t>
      </w:r>
      <w:r w:rsidRPr="00E872DB">
        <w:rPr>
          <w:i/>
        </w:rPr>
        <w:t xml:space="preserve"> David</w:t>
      </w:r>
    </w:p>
    <w:p w:rsidR="001D4CB8" w:rsidRPr="00E872DB" w:rsidRDefault="001D4CB8" w:rsidP="001D4CB8">
      <w:pPr>
        <w:pStyle w:val="BodyNum"/>
        <w:numPr>
          <w:ilvl w:val="0"/>
          <w:numId w:val="0"/>
        </w:numPr>
      </w:pPr>
      <w:r w:rsidRPr="00E872DB">
        <w:t xml:space="preserve">‘New Zealand Chief Parliamentary Counsel’, </w:t>
      </w:r>
      <w:r w:rsidRPr="00E872DB">
        <w:rPr>
          <w:i/>
        </w:rPr>
        <w:t>Newsletter</w:t>
      </w:r>
      <w:r w:rsidRPr="00E872DB">
        <w:t>,</w:t>
      </w:r>
      <w:r w:rsidRPr="00E872DB">
        <w:rPr>
          <w:i/>
        </w:rPr>
        <w:t xml:space="preserve"> </w:t>
      </w:r>
      <w:r w:rsidR="007B5AB5" w:rsidRPr="00E872DB">
        <w:t>Apr.</w:t>
      </w:r>
      <w:r w:rsidRPr="00E872DB">
        <w:t xml:space="preserve"> 2008, p 32.</w:t>
      </w:r>
    </w:p>
    <w:p w:rsidR="001D4CB8" w:rsidRPr="00E872DB" w:rsidRDefault="00F133AB" w:rsidP="001D4CB8">
      <w:pPr>
        <w:pStyle w:val="BodyParaBullet"/>
      </w:pPr>
      <w:r w:rsidRPr="00E872DB">
        <w:t>Chief Parliamentary Counsel, New Zealand.</w:t>
      </w:r>
    </w:p>
    <w:p w:rsidR="001D4CB8" w:rsidRDefault="001D4CB8" w:rsidP="001D4CB8">
      <w:pPr>
        <w:pStyle w:val="BodyParaBullet"/>
      </w:pPr>
      <w:r w:rsidRPr="00E872DB">
        <w:t>Appointment to replace George Tanner.</w:t>
      </w:r>
    </w:p>
    <w:p w:rsidR="00612449" w:rsidRPr="00E872DB" w:rsidRDefault="00612449" w:rsidP="00612449">
      <w:pPr>
        <w:pStyle w:val="BodyNum"/>
        <w:numPr>
          <w:ilvl w:val="0"/>
          <w:numId w:val="0"/>
        </w:numPr>
        <w:rPr>
          <w:i/>
        </w:rPr>
      </w:pPr>
      <w:r>
        <w:rPr>
          <w:i/>
        </w:rPr>
        <w:t>O’Callaghan, Annette</w:t>
      </w:r>
    </w:p>
    <w:p w:rsidR="00612449" w:rsidRPr="00E872DB" w:rsidRDefault="00612449" w:rsidP="00612449">
      <w:pPr>
        <w:pStyle w:val="BodyNum"/>
        <w:numPr>
          <w:ilvl w:val="0"/>
          <w:numId w:val="0"/>
        </w:numPr>
      </w:pPr>
      <w:r w:rsidRPr="00E872DB">
        <w:t>‘</w:t>
      </w:r>
      <w:r>
        <w:t>Brisbane, Queensland, Australia: new Parliamentary Counsel at OQPC</w:t>
      </w:r>
      <w:r w:rsidRPr="00E872DB">
        <w:t xml:space="preserve">’, </w:t>
      </w:r>
      <w:r>
        <w:rPr>
          <w:i/>
        </w:rPr>
        <w:t>Newsletter</w:t>
      </w:r>
      <w:r w:rsidRPr="00E872DB">
        <w:t xml:space="preserve">, </w:t>
      </w:r>
      <w:r>
        <w:t>Mar. 2016</w:t>
      </w:r>
      <w:r w:rsidRPr="00E872DB">
        <w:t xml:space="preserve">, p </w:t>
      </w:r>
      <w:r>
        <w:t>16</w:t>
      </w:r>
      <w:r w:rsidRPr="00E872DB">
        <w:t>.</w:t>
      </w:r>
    </w:p>
    <w:p w:rsidR="00612449" w:rsidRDefault="00612449" w:rsidP="00612449">
      <w:pPr>
        <w:pStyle w:val="BodyParaBullet"/>
      </w:pPr>
      <w:r>
        <w:t>Queensland Parliamentary Counsel.</w:t>
      </w:r>
    </w:p>
    <w:p w:rsidR="00612449" w:rsidRPr="00E872DB" w:rsidRDefault="00612449" w:rsidP="00612449">
      <w:pPr>
        <w:pStyle w:val="BodyParaBullet"/>
      </w:pPr>
      <w:r>
        <w:t>Appointment replacing Theresa Johnson, 1 January 2016.</w:t>
      </w:r>
    </w:p>
    <w:p w:rsidR="001D4CB8" w:rsidRPr="00E872DB" w:rsidRDefault="001D4CB8" w:rsidP="001D4CB8">
      <w:pPr>
        <w:pStyle w:val="BodyNum"/>
        <w:numPr>
          <w:ilvl w:val="0"/>
          <w:numId w:val="0"/>
        </w:numPr>
        <w:rPr>
          <w:i/>
        </w:rPr>
      </w:pPr>
      <w:r w:rsidRPr="00E872DB">
        <w:rPr>
          <w:i/>
        </w:rPr>
        <w:t>Orpwood</w:t>
      </w:r>
      <w:r w:rsidRPr="00E872DB">
        <w:t>,</w:t>
      </w:r>
      <w:r w:rsidRPr="00E872DB">
        <w:rPr>
          <w:i/>
        </w:rPr>
        <w:t xml:space="preserve"> Michael</w:t>
      </w:r>
    </w:p>
    <w:p w:rsidR="002C4E6E" w:rsidRPr="00E872DB" w:rsidRDefault="002C4E6E" w:rsidP="002C4E6E">
      <w:pPr>
        <w:pStyle w:val="BodyNum"/>
        <w:numPr>
          <w:ilvl w:val="0"/>
          <w:numId w:val="0"/>
        </w:numPr>
      </w:pPr>
      <w:r w:rsidRPr="00E872DB">
        <w:t xml:space="preserve">‘Congratulations [and other personal notices]’, </w:t>
      </w:r>
      <w:r w:rsidRPr="00E872DB">
        <w:rPr>
          <w:i/>
        </w:rPr>
        <w:t>The Loophole</w:t>
      </w:r>
      <w:r w:rsidRPr="00E872DB">
        <w:t>, June 2004 (2004.1), p 7.</w:t>
      </w:r>
    </w:p>
    <w:p w:rsidR="002C4E6E" w:rsidRPr="00E872DB" w:rsidRDefault="002C4E6E" w:rsidP="002C4E6E">
      <w:pPr>
        <w:pStyle w:val="BodyParaBullet"/>
      </w:pPr>
      <w:r w:rsidRPr="00E872DB">
        <w:t>Deputy Parliamentary Counsel, New South Wales, Australia.</w:t>
      </w:r>
    </w:p>
    <w:p w:rsidR="002C4E6E" w:rsidRPr="00E872DB" w:rsidRDefault="002C4E6E" w:rsidP="002C4E6E">
      <w:pPr>
        <w:pStyle w:val="BodyParaBullet"/>
      </w:pPr>
      <w:r w:rsidRPr="00E872DB">
        <w:t>Retirement.</w:t>
      </w:r>
    </w:p>
    <w:p w:rsidR="001D4CB8" w:rsidRPr="00E872DB" w:rsidRDefault="001D4CB8" w:rsidP="001D4CB8">
      <w:pPr>
        <w:pStyle w:val="BodyNum"/>
        <w:numPr>
          <w:ilvl w:val="0"/>
          <w:numId w:val="0"/>
        </w:numPr>
      </w:pPr>
      <w:r w:rsidRPr="00E872DB">
        <w:t xml:space="preserve">‘Michael Orpwood, QC’, </w:t>
      </w:r>
      <w:r w:rsidRPr="00E872DB">
        <w:rPr>
          <w:i/>
        </w:rPr>
        <w:t>Newsletter</w:t>
      </w:r>
      <w:r w:rsidRPr="00E872DB">
        <w:t>,</w:t>
      </w:r>
      <w:r w:rsidRPr="00E872DB">
        <w:rPr>
          <w:i/>
        </w:rPr>
        <w:t xml:space="preserve"> </w:t>
      </w:r>
      <w:r w:rsidR="007B5AB5" w:rsidRPr="00E872DB">
        <w:t>Aug.</w:t>
      </w:r>
      <w:r w:rsidRPr="00E872DB">
        <w:t xml:space="preserve"> 2006, p 25.</w:t>
      </w:r>
    </w:p>
    <w:p w:rsidR="001D4CB8" w:rsidRPr="00E872DB" w:rsidRDefault="001D4CB8" w:rsidP="001D4CB8">
      <w:pPr>
        <w:pStyle w:val="BodyParaBullet"/>
      </w:pPr>
      <w:r w:rsidRPr="00E872DB">
        <w:t>Form</w:t>
      </w:r>
      <w:r w:rsidR="002C4E6E" w:rsidRPr="00E872DB">
        <w:t xml:space="preserve">er Deputy Parliamentary Counsel, </w:t>
      </w:r>
      <w:r w:rsidRPr="00E872DB">
        <w:t>New South Wales, Australia.</w:t>
      </w:r>
    </w:p>
    <w:p w:rsidR="001D4CB8" w:rsidRPr="00E872DB" w:rsidRDefault="001D4CB8" w:rsidP="001D4CB8">
      <w:pPr>
        <w:pStyle w:val="BodyParaBullet"/>
      </w:pPr>
      <w:r w:rsidRPr="00E872DB">
        <w:t>Obituary.</w:t>
      </w:r>
    </w:p>
    <w:p w:rsidR="001D4CB8" w:rsidRPr="00E872DB" w:rsidRDefault="001D4CB8" w:rsidP="001D4CB8">
      <w:pPr>
        <w:pStyle w:val="BodyNum"/>
        <w:numPr>
          <w:ilvl w:val="0"/>
          <w:numId w:val="0"/>
        </w:numPr>
        <w:rPr>
          <w:i/>
        </w:rPr>
      </w:pPr>
      <w:r w:rsidRPr="00E872DB">
        <w:rPr>
          <w:i/>
        </w:rPr>
        <w:t>Penfold</w:t>
      </w:r>
      <w:r w:rsidRPr="00E872DB">
        <w:t>,</w:t>
      </w:r>
      <w:r w:rsidRPr="00E872DB">
        <w:rPr>
          <w:i/>
        </w:rPr>
        <w:t xml:space="preserve"> Hilary</w:t>
      </w:r>
    </w:p>
    <w:p w:rsidR="001D4CB8" w:rsidRPr="00E872DB" w:rsidRDefault="001D4CB8" w:rsidP="001D4CB8">
      <w:pPr>
        <w:pStyle w:val="BodyNum"/>
        <w:numPr>
          <w:ilvl w:val="0"/>
          <w:numId w:val="0"/>
        </w:numPr>
      </w:pPr>
      <w:r w:rsidRPr="00E872DB">
        <w:t xml:space="preserve">‘Former Parliamentary Counsel appointed to Supreme Court’, </w:t>
      </w:r>
      <w:r w:rsidRPr="00E872DB">
        <w:rPr>
          <w:i/>
        </w:rPr>
        <w:t>Newsletter</w:t>
      </w:r>
      <w:r w:rsidRPr="00E872DB">
        <w:t>,</w:t>
      </w:r>
      <w:r w:rsidRPr="00E872DB">
        <w:rPr>
          <w:i/>
        </w:rPr>
        <w:t xml:space="preserve"> </w:t>
      </w:r>
      <w:r w:rsidR="007B5AB5" w:rsidRPr="00E872DB">
        <w:t>Apr.</w:t>
      </w:r>
      <w:r w:rsidRPr="00E872DB">
        <w:t xml:space="preserve"> 2008, p 32.</w:t>
      </w:r>
    </w:p>
    <w:p w:rsidR="001D4CB8" w:rsidRPr="00E872DB" w:rsidRDefault="001D4CB8" w:rsidP="001D4CB8">
      <w:pPr>
        <w:pStyle w:val="BodyParaBullet"/>
      </w:pPr>
      <w:r w:rsidRPr="00E872DB">
        <w:t>Former First Parliamentary Counsel, Australia.</w:t>
      </w:r>
    </w:p>
    <w:p w:rsidR="001D4CB8" w:rsidRPr="00E872DB" w:rsidRDefault="001D4CB8" w:rsidP="001D4CB8">
      <w:pPr>
        <w:pStyle w:val="BodyParaBullet"/>
      </w:pPr>
      <w:r w:rsidRPr="00E872DB">
        <w:t>Appointment to the Supreme Court of the Australian Capital Territory.</w:t>
      </w:r>
    </w:p>
    <w:p w:rsidR="00F133AB" w:rsidRPr="00E872DB" w:rsidRDefault="00F133AB" w:rsidP="00F133AB">
      <w:pPr>
        <w:pStyle w:val="BodyNum"/>
        <w:numPr>
          <w:ilvl w:val="0"/>
          <w:numId w:val="0"/>
        </w:numPr>
        <w:rPr>
          <w:i/>
        </w:rPr>
      </w:pPr>
      <w:r w:rsidRPr="00E872DB">
        <w:rPr>
          <w:i/>
        </w:rPr>
        <w:t>Pepper, Miles</w:t>
      </w:r>
    </w:p>
    <w:p w:rsidR="00F133AB" w:rsidRPr="00E872DB" w:rsidRDefault="00F133AB" w:rsidP="00F133AB">
      <w:pPr>
        <w:pStyle w:val="BodyNum"/>
        <w:numPr>
          <w:ilvl w:val="0"/>
          <w:numId w:val="0"/>
        </w:numPr>
      </w:pPr>
      <w:r w:rsidRPr="00E872DB">
        <w:t xml:space="preserve">‘News about drafters’, </w:t>
      </w:r>
      <w:r w:rsidRPr="00E872DB">
        <w:rPr>
          <w:i/>
        </w:rPr>
        <w:t>The Loophole</w:t>
      </w:r>
      <w:r w:rsidRPr="00E872DB">
        <w:t>, Nov. 1990 (3.1), in ‘Minutes’, p 16s.</w:t>
      </w:r>
    </w:p>
    <w:p w:rsidR="00F133AB" w:rsidRPr="00E872DB" w:rsidRDefault="00F133AB" w:rsidP="00F133AB">
      <w:pPr>
        <w:pStyle w:val="BodyParaBullet"/>
      </w:pPr>
      <w:r w:rsidRPr="00E872DB">
        <w:t>Chief Legislative Counsel, Northwest Territories, Canada.</w:t>
      </w:r>
    </w:p>
    <w:p w:rsidR="00F133AB" w:rsidRDefault="00F133AB" w:rsidP="00F133AB">
      <w:pPr>
        <w:pStyle w:val="BodyParaBullet"/>
      </w:pPr>
      <w:r w:rsidRPr="00E872DB">
        <w:t>Appointment.</w:t>
      </w:r>
    </w:p>
    <w:p w:rsidR="00612449" w:rsidRPr="00E872DB" w:rsidRDefault="00612449" w:rsidP="00612449">
      <w:pPr>
        <w:pStyle w:val="BodyNum"/>
        <w:numPr>
          <w:ilvl w:val="0"/>
          <w:numId w:val="0"/>
        </w:numPr>
        <w:rPr>
          <w:i/>
        </w:rPr>
      </w:pPr>
      <w:r>
        <w:rPr>
          <w:i/>
        </w:rPr>
        <w:t>Rodney, Peter</w:t>
      </w:r>
    </w:p>
    <w:p w:rsidR="00612449" w:rsidRPr="00E872DB" w:rsidRDefault="00612449" w:rsidP="00612449">
      <w:pPr>
        <w:pStyle w:val="BodyNum"/>
        <w:numPr>
          <w:ilvl w:val="0"/>
          <w:numId w:val="0"/>
        </w:numPr>
      </w:pPr>
      <w:r>
        <w:t xml:space="preserve">Peralta, Paul C, </w:t>
      </w:r>
      <w:r w:rsidRPr="00E872DB">
        <w:t>‘</w:t>
      </w:r>
      <w:r>
        <w:t>Obituary: Peter Rodney</w:t>
      </w:r>
      <w:r w:rsidRPr="00E872DB">
        <w:t xml:space="preserve">’, </w:t>
      </w:r>
      <w:r>
        <w:rPr>
          <w:i/>
        </w:rPr>
        <w:t>Newsletter</w:t>
      </w:r>
      <w:r w:rsidRPr="00E872DB">
        <w:t xml:space="preserve">, </w:t>
      </w:r>
      <w:r>
        <w:t>Feb. 2015, p 15</w:t>
      </w:r>
      <w:r w:rsidRPr="00E872DB">
        <w:t>.</w:t>
      </w:r>
    </w:p>
    <w:p w:rsidR="00612449" w:rsidRPr="00700303" w:rsidRDefault="00612449" w:rsidP="00612449">
      <w:pPr>
        <w:pStyle w:val="BodyParaBullet"/>
      </w:pPr>
      <w:r>
        <w:rPr>
          <w:sz w:val="23"/>
          <w:szCs w:val="23"/>
        </w:rPr>
        <w:lastRenderedPageBreak/>
        <w:t>Barrister and drafter, Gibraltar, died 20 Nov. 2014.</w:t>
      </w:r>
    </w:p>
    <w:p w:rsidR="00612449" w:rsidRPr="00E872DB" w:rsidRDefault="00612449" w:rsidP="00612449">
      <w:pPr>
        <w:pStyle w:val="BodyParaBullet"/>
      </w:pPr>
      <w:r w:rsidRPr="00E872DB">
        <w:rPr>
          <w:sz w:val="23"/>
          <w:szCs w:val="23"/>
        </w:rPr>
        <w:t>Obituary.</w:t>
      </w:r>
    </w:p>
    <w:p w:rsidR="00F133AB" w:rsidRPr="00E872DB" w:rsidRDefault="00F133AB" w:rsidP="00F133AB">
      <w:pPr>
        <w:pStyle w:val="BodyNum"/>
        <w:numPr>
          <w:ilvl w:val="0"/>
          <w:numId w:val="0"/>
        </w:numPr>
      </w:pPr>
      <w:r w:rsidRPr="00E872DB">
        <w:t xml:space="preserve">Levert, L, ‘Miles Pepper’, </w:t>
      </w:r>
      <w:r w:rsidRPr="00E872DB">
        <w:rPr>
          <w:i/>
        </w:rPr>
        <w:t>Newsletter</w:t>
      </w:r>
      <w:r w:rsidRPr="00E872DB">
        <w:t>,</w:t>
      </w:r>
      <w:r w:rsidRPr="00E872DB">
        <w:rPr>
          <w:i/>
        </w:rPr>
        <w:t xml:space="preserve"> </w:t>
      </w:r>
      <w:r w:rsidRPr="00E872DB">
        <w:t>Apr. 2008, p 35.</w:t>
      </w:r>
    </w:p>
    <w:p w:rsidR="00F133AB" w:rsidRPr="00E872DB" w:rsidRDefault="00F133AB" w:rsidP="00F133AB">
      <w:pPr>
        <w:pStyle w:val="BodyParaBullet"/>
      </w:pPr>
      <w:r w:rsidRPr="00E872DB">
        <w:t>Former Chief Legislative Counsel, Manitoba, Canada, and Director, Legislation Division, Department of Justice, Northwest Territories, Canada.</w:t>
      </w:r>
    </w:p>
    <w:p w:rsidR="00F133AB" w:rsidRPr="00E872DB" w:rsidRDefault="00F133AB" w:rsidP="00F133AB">
      <w:pPr>
        <w:pStyle w:val="BodyParaBullet"/>
      </w:pPr>
      <w:r w:rsidRPr="00E872DB">
        <w:t>Obituary.</w:t>
      </w:r>
    </w:p>
    <w:p w:rsidR="00231437" w:rsidRPr="00E872DB" w:rsidRDefault="00231437" w:rsidP="00231437">
      <w:pPr>
        <w:pStyle w:val="BodyNum"/>
        <w:numPr>
          <w:ilvl w:val="0"/>
          <w:numId w:val="0"/>
        </w:numPr>
        <w:rPr>
          <w:i/>
        </w:rPr>
      </w:pPr>
      <w:r w:rsidRPr="00E872DB">
        <w:rPr>
          <w:i/>
        </w:rPr>
        <w:t>Quiggin, Peter</w:t>
      </w:r>
    </w:p>
    <w:p w:rsidR="00231437" w:rsidRPr="00E872DB" w:rsidRDefault="00231437" w:rsidP="00231437">
      <w:pPr>
        <w:pStyle w:val="BodyNum"/>
        <w:numPr>
          <w:ilvl w:val="0"/>
          <w:numId w:val="0"/>
        </w:numPr>
      </w:pPr>
      <w:r w:rsidRPr="00E872DB">
        <w:t xml:space="preserve">‘Congratulations [and other personal notices]’, </w:t>
      </w:r>
      <w:r w:rsidRPr="00E872DB">
        <w:rPr>
          <w:i/>
        </w:rPr>
        <w:t>The Loophole</w:t>
      </w:r>
      <w:r w:rsidRPr="00E872DB">
        <w:t>, June 2004 (2004.1), p 7.</w:t>
      </w:r>
    </w:p>
    <w:p w:rsidR="00231437" w:rsidRPr="00E872DB" w:rsidRDefault="00231437" w:rsidP="00231437">
      <w:pPr>
        <w:pStyle w:val="BodyParaBullet"/>
      </w:pPr>
      <w:r w:rsidRPr="00E872DB">
        <w:t>First Parliamentary Counsel, Australia.</w:t>
      </w:r>
    </w:p>
    <w:p w:rsidR="00231437" w:rsidRPr="00E872DB" w:rsidRDefault="00231437" w:rsidP="00231437">
      <w:pPr>
        <w:pStyle w:val="BodyParaBullet"/>
      </w:pPr>
      <w:r w:rsidRPr="00E872DB">
        <w:t>Appointment.</w:t>
      </w:r>
    </w:p>
    <w:p w:rsidR="003F37A7" w:rsidRPr="00E872DB" w:rsidRDefault="003F37A7" w:rsidP="003F37A7">
      <w:pPr>
        <w:pStyle w:val="BodyNum"/>
        <w:numPr>
          <w:ilvl w:val="0"/>
          <w:numId w:val="0"/>
        </w:numPr>
        <w:rPr>
          <w:i/>
        </w:rPr>
      </w:pPr>
      <w:r w:rsidRPr="00E872DB">
        <w:rPr>
          <w:i/>
        </w:rPr>
        <w:t>Ray</w:t>
      </w:r>
      <w:r w:rsidRPr="00E872DB">
        <w:t>,</w:t>
      </w:r>
      <w:r w:rsidRPr="00E872DB">
        <w:rPr>
          <w:i/>
        </w:rPr>
        <w:t xml:space="preserve"> Dawn</w:t>
      </w:r>
    </w:p>
    <w:p w:rsidR="003F37A7" w:rsidRPr="00E872DB" w:rsidRDefault="003F37A7" w:rsidP="003F37A7">
      <w:pPr>
        <w:pStyle w:val="BodyNum"/>
        <w:numPr>
          <w:ilvl w:val="0"/>
          <w:numId w:val="0"/>
        </w:numPr>
      </w:pPr>
      <w:r w:rsidRPr="00E872DB">
        <w:t xml:space="preserve">‘New Parliamentary Counsel in Australia’s Northern Territory’, </w:t>
      </w:r>
      <w:r w:rsidRPr="00E872DB">
        <w:rPr>
          <w:i/>
        </w:rPr>
        <w:t>Newsletter</w:t>
      </w:r>
      <w:r w:rsidRPr="00E872DB">
        <w:t>,</w:t>
      </w:r>
      <w:r w:rsidRPr="00E872DB">
        <w:rPr>
          <w:i/>
        </w:rPr>
        <w:t xml:space="preserve"> </w:t>
      </w:r>
      <w:r w:rsidR="007B5AB5" w:rsidRPr="00E872DB">
        <w:t>Apr.</w:t>
      </w:r>
      <w:r w:rsidRPr="00E872DB">
        <w:t xml:space="preserve"> 2009, p 39.</w:t>
      </w:r>
    </w:p>
    <w:p w:rsidR="003F37A7" w:rsidRPr="00E872DB" w:rsidRDefault="003F37A7" w:rsidP="003F37A7">
      <w:pPr>
        <w:pStyle w:val="BodyParaBullet"/>
      </w:pPr>
      <w:r w:rsidRPr="00E872DB">
        <w:t>Parliamentary Counsel, Northern Territory, Australia.</w:t>
      </w:r>
    </w:p>
    <w:p w:rsidR="003F37A7" w:rsidRPr="00E872DB" w:rsidRDefault="003F37A7" w:rsidP="003F37A7">
      <w:pPr>
        <w:pStyle w:val="BodyParaBullet"/>
      </w:pPr>
      <w:r w:rsidRPr="00E872DB">
        <w:t>Appointment.</w:t>
      </w:r>
    </w:p>
    <w:p w:rsidR="001D4CB8" w:rsidRPr="00E872DB" w:rsidRDefault="001D4CB8" w:rsidP="001D4CB8">
      <w:pPr>
        <w:pStyle w:val="BodyNum"/>
        <w:numPr>
          <w:ilvl w:val="0"/>
          <w:numId w:val="0"/>
        </w:numPr>
        <w:rPr>
          <w:i/>
        </w:rPr>
      </w:pPr>
      <w:r w:rsidRPr="00E872DB">
        <w:rPr>
          <w:i/>
        </w:rPr>
        <w:t>Renton</w:t>
      </w:r>
      <w:r w:rsidRPr="00E872DB">
        <w:t>,</w:t>
      </w:r>
      <w:r w:rsidRPr="00E872DB">
        <w:rPr>
          <w:i/>
        </w:rPr>
        <w:t xml:space="preserve"> David</w:t>
      </w:r>
    </w:p>
    <w:p w:rsidR="001D4CB8" w:rsidRPr="00E872DB" w:rsidRDefault="001D4CB8" w:rsidP="001D4CB8">
      <w:pPr>
        <w:pStyle w:val="BodyNum"/>
        <w:numPr>
          <w:ilvl w:val="0"/>
          <w:numId w:val="0"/>
        </w:numPr>
      </w:pPr>
      <w:r w:rsidRPr="00E872DB">
        <w:t xml:space="preserve">‘Lord Renton—advocate of plain language in the law’, </w:t>
      </w:r>
      <w:r w:rsidRPr="00E872DB">
        <w:rPr>
          <w:i/>
        </w:rPr>
        <w:t>Newsletter</w:t>
      </w:r>
      <w:r w:rsidRPr="00E872DB">
        <w:t>,</w:t>
      </w:r>
      <w:r w:rsidRPr="00E872DB">
        <w:rPr>
          <w:i/>
        </w:rPr>
        <w:t xml:space="preserve"> </w:t>
      </w:r>
      <w:r w:rsidR="007B5AB5" w:rsidRPr="00E872DB">
        <w:t>Apr.</w:t>
      </w:r>
      <w:r w:rsidRPr="00E872DB">
        <w:t xml:space="preserve"> 2008, p 33.</w:t>
      </w:r>
    </w:p>
    <w:p w:rsidR="001D4CB8" w:rsidRPr="00E872DB" w:rsidRDefault="001D4CB8" w:rsidP="001D4CB8">
      <w:pPr>
        <w:pStyle w:val="BodyParaBullet"/>
      </w:pPr>
      <w:r w:rsidRPr="00E872DB">
        <w:t>Author of the Renton report on The Preparation of Legislation (1975).</w:t>
      </w:r>
    </w:p>
    <w:p w:rsidR="001D4CB8" w:rsidRPr="00E872DB" w:rsidRDefault="001D4CB8" w:rsidP="001D4CB8">
      <w:pPr>
        <w:pStyle w:val="BodyParaBullet"/>
      </w:pPr>
      <w:r w:rsidRPr="00E872DB">
        <w:t>Obituary.</w:t>
      </w:r>
    </w:p>
    <w:p w:rsidR="002C4E6E" w:rsidRPr="00E872DB" w:rsidRDefault="002C4E6E" w:rsidP="002C4E6E">
      <w:pPr>
        <w:pStyle w:val="BodyNum"/>
        <w:numPr>
          <w:ilvl w:val="0"/>
          <w:numId w:val="0"/>
        </w:numPr>
        <w:rPr>
          <w:i/>
        </w:rPr>
      </w:pPr>
      <w:r w:rsidRPr="00E872DB">
        <w:rPr>
          <w:i/>
        </w:rPr>
        <w:t>Revell, Donald L</w:t>
      </w:r>
    </w:p>
    <w:p w:rsidR="002C4E6E" w:rsidRPr="00E872DB" w:rsidRDefault="002C4E6E" w:rsidP="002C4E6E">
      <w:pPr>
        <w:pStyle w:val="BodyNum"/>
        <w:numPr>
          <w:ilvl w:val="0"/>
          <w:numId w:val="0"/>
        </w:numPr>
      </w:pPr>
      <w:r w:rsidRPr="00E872DB">
        <w:t>‘</w:t>
      </w:r>
      <w:r w:rsidR="007B5AB5" w:rsidRPr="00E872DB">
        <w:t>Mar</w:t>
      </w:r>
      <w:r w:rsidRPr="00E872DB">
        <w:t xml:space="preserve">ginal notes’, </w:t>
      </w:r>
      <w:r w:rsidRPr="00E872DB">
        <w:rPr>
          <w:i/>
        </w:rPr>
        <w:t>The Loophole</w:t>
      </w:r>
      <w:r w:rsidRPr="00E872DB">
        <w:t xml:space="preserve">, </w:t>
      </w:r>
      <w:r w:rsidR="007B5AB5" w:rsidRPr="00E872DB">
        <w:t>Sept.</w:t>
      </w:r>
      <w:r w:rsidRPr="00E872DB">
        <w:t xml:space="preserve"> 1987 (2.1), p 25.</w:t>
      </w:r>
    </w:p>
    <w:p w:rsidR="002C4E6E" w:rsidRPr="00E872DB" w:rsidRDefault="002C4E6E" w:rsidP="002C4E6E">
      <w:pPr>
        <w:pStyle w:val="BodyParaBullet"/>
      </w:pPr>
      <w:r w:rsidRPr="00E872DB">
        <w:t>Senior Legislative Counsel, Ontario, Canada.</w:t>
      </w:r>
    </w:p>
    <w:p w:rsidR="002C4E6E" w:rsidRPr="00E872DB" w:rsidRDefault="002C4E6E" w:rsidP="002C4E6E">
      <w:pPr>
        <w:pStyle w:val="BodyParaBullet"/>
      </w:pPr>
      <w:r w:rsidRPr="00E872DB">
        <w:t>Appointment.</w:t>
      </w:r>
    </w:p>
    <w:p w:rsidR="00231437" w:rsidRPr="00E872DB" w:rsidRDefault="00231437" w:rsidP="00231437">
      <w:pPr>
        <w:pStyle w:val="BodyNum"/>
        <w:numPr>
          <w:ilvl w:val="0"/>
          <w:numId w:val="0"/>
        </w:numPr>
      </w:pPr>
      <w:r w:rsidRPr="00E872DB">
        <w:t xml:space="preserve">‘News of members’, </w:t>
      </w:r>
      <w:r w:rsidRPr="00E872DB">
        <w:rPr>
          <w:i/>
        </w:rPr>
        <w:t>The Loophole</w:t>
      </w:r>
      <w:r w:rsidRPr="00E872DB">
        <w:t xml:space="preserve">, </w:t>
      </w:r>
      <w:r w:rsidR="007B5AB5" w:rsidRPr="00E872DB">
        <w:t>Mar.</w:t>
      </w:r>
      <w:r w:rsidRPr="00E872DB">
        <w:t xml:space="preserve"> 2005 (2005.1), p 4.</w:t>
      </w:r>
    </w:p>
    <w:p w:rsidR="00231437" w:rsidRPr="00E872DB" w:rsidRDefault="00231437" w:rsidP="002C4E6E">
      <w:pPr>
        <w:pStyle w:val="BodyParaBullet"/>
      </w:pPr>
      <w:r w:rsidRPr="00E872DB">
        <w:t>Chief Legislative Counsel, Ontario, Canada.</w:t>
      </w:r>
    </w:p>
    <w:p w:rsidR="00231437" w:rsidRPr="00E872DB" w:rsidRDefault="00231437" w:rsidP="002C4E6E">
      <w:pPr>
        <w:pStyle w:val="BodyParaBullet"/>
      </w:pPr>
      <w:r w:rsidRPr="00E872DB">
        <w:t>Retirement.</w:t>
      </w:r>
    </w:p>
    <w:p w:rsidR="00EF077B" w:rsidRPr="00E872DB" w:rsidRDefault="00EF077B" w:rsidP="00EF077B">
      <w:pPr>
        <w:pStyle w:val="BodyNum"/>
        <w:numPr>
          <w:ilvl w:val="0"/>
          <w:numId w:val="0"/>
        </w:numPr>
        <w:rPr>
          <w:i/>
        </w:rPr>
      </w:pPr>
      <w:r w:rsidRPr="00E872DB">
        <w:rPr>
          <w:i/>
        </w:rPr>
        <w:t>Roger, Allen</w:t>
      </w:r>
    </w:p>
    <w:p w:rsidR="00EF077B" w:rsidRPr="00E872DB" w:rsidRDefault="00EF077B" w:rsidP="00EF077B">
      <w:pPr>
        <w:pStyle w:val="BodyNum"/>
        <w:numPr>
          <w:ilvl w:val="0"/>
          <w:numId w:val="0"/>
        </w:numPr>
      </w:pPr>
      <w:r w:rsidRPr="00E872DB">
        <w:t>‘</w:t>
      </w:r>
      <w:r w:rsidR="007B5AB5" w:rsidRPr="00E872DB">
        <w:t>Mar</w:t>
      </w:r>
      <w:r w:rsidRPr="00E872DB">
        <w:t xml:space="preserve">ginal notes’, </w:t>
      </w:r>
      <w:r w:rsidRPr="00E872DB">
        <w:rPr>
          <w:i/>
        </w:rPr>
        <w:t>The Loophole</w:t>
      </w:r>
      <w:r w:rsidRPr="00E872DB">
        <w:t xml:space="preserve">, </w:t>
      </w:r>
      <w:r w:rsidR="007B5AB5" w:rsidRPr="00E872DB">
        <w:t>Sept.</w:t>
      </w:r>
      <w:r w:rsidRPr="00E872DB">
        <w:t xml:space="preserve"> 1987 (2.1), p 25.</w:t>
      </w:r>
    </w:p>
    <w:p w:rsidR="00EF077B" w:rsidRPr="00E872DB" w:rsidRDefault="00EF077B" w:rsidP="00EF077B">
      <w:pPr>
        <w:pStyle w:val="BodyParaBullet"/>
      </w:pPr>
      <w:r w:rsidRPr="00E872DB">
        <w:lastRenderedPageBreak/>
        <w:t>Chief Legislative Counsel, British Columbia, Canada.</w:t>
      </w:r>
    </w:p>
    <w:p w:rsidR="00EF077B" w:rsidRPr="00E872DB" w:rsidRDefault="00EF077B" w:rsidP="00EF077B">
      <w:pPr>
        <w:pStyle w:val="BodyParaBullet"/>
      </w:pPr>
      <w:r w:rsidRPr="00E872DB">
        <w:t>Resignation to take up a contract in Hong Kong.</w:t>
      </w:r>
    </w:p>
    <w:p w:rsidR="00724ED4" w:rsidRDefault="00724ED4" w:rsidP="001D4CB8">
      <w:pPr>
        <w:pStyle w:val="BodyNum"/>
        <w:numPr>
          <w:ilvl w:val="0"/>
          <w:numId w:val="0"/>
        </w:numPr>
        <w:rPr>
          <w:i/>
        </w:rPr>
      </w:pPr>
      <w:r>
        <w:rPr>
          <w:i/>
        </w:rPr>
        <w:t>Rosado, James</w:t>
      </w:r>
    </w:p>
    <w:p w:rsidR="00724ED4" w:rsidRDefault="00724ED4" w:rsidP="001D4CB8">
      <w:pPr>
        <w:pStyle w:val="BodyNum"/>
        <w:numPr>
          <w:ilvl w:val="0"/>
          <w:numId w:val="0"/>
        </w:numPr>
      </w:pPr>
      <w:r>
        <w:t xml:space="preserve">‘Gibralter’, </w:t>
      </w:r>
      <w:r>
        <w:rPr>
          <w:i/>
        </w:rPr>
        <w:t>Newsletter</w:t>
      </w:r>
      <w:r>
        <w:t>, Nov. 2010, p 17.</w:t>
      </w:r>
    </w:p>
    <w:p w:rsidR="00724ED4" w:rsidRPr="00724ED4" w:rsidRDefault="00724ED4" w:rsidP="00724ED4">
      <w:pPr>
        <w:pStyle w:val="BodyParaBullet"/>
      </w:pPr>
      <w:r>
        <w:t>Death (14 Oct. 2010).</w:t>
      </w:r>
    </w:p>
    <w:p w:rsidR="001A5678" w:rsidRDefault="001A5678" w:rsidP="001D4CB8">
      <w:pPr>
        <w:pStyle w:val="BodyNum"/>
        <w:numPr>
          <w:ilvl w:val="0"/>
          <w:numId w:val="0"/>
        </w:numPr>
        <w:rPr>
          <w:i/>
        </w:rPr>
      </w:pPr>
      <w:r>
        <w:rPr>
          <w:i/>
        </w:rPr>
        <w:t>Rossiter, Harry</w:t>
      </w:r>
    </w:p>
    <w:p w:rsidR="001A5678" w:rsidRPr="001A5678" w:rsidRDefault="00455D6F" w:rsidP="001D4CB8">
      <w:pPr>
        <w:pStyle w:val="BodyNum"/>
        <w:numPr>
          <w:ilvl w:val="0"/>
          <w:numId w:val="0"/>
        </w:numPr>
      </w:pPr>
      <w:r>
        <w:t xml:space="preserve">Murphy, D, </w:t>
      </w:r>
      <w:r w:rsidR="001A5678">
        <w:t xml:space="preserve">‘Vale Harry Rossiter QC AO—former New South Wales Parliamentary Counsel’, </w:t>
      </w:r>
      <w:r w:rsidR="001A5678">
        <w:rPr>
          <w:i/>
        </w:rPr>
        <w:t>Newsletter</w:t>
      </w:r>
      <w:r w:rsidR="001A5678">
        <w:t>, Nov. 2010, p 50.</w:t>
      </w:r>
    </w:p>
    <w:p w:rsidR="001A5678" w:rsidRDefault="001A5678" w:rsidP="001A5678">
      <w:pPr>
        <w:pStyle w:val="BodyParaBullet"/>
      </w:pPr>
      <w:r>
        <w:t>Former NSW Parliamentary Counsel.</w:t>
      </w:r>
    </w:p>
    <w:p w:rsidR="001A5678" w:rsidRPr="00E872DB" w:rsidRDefault="001A5678" w:rsidP="001A5678">
      <w:pPr>
        <w:pStyle w:val="BodyParaBullet"/>
      </w:pPr>
      <w:r w:rsidRPr="00E872DB">
        <w:t>Obituary.</w:t>
      </w:r>
    </w:p>
    <w:p w:rsidR="001D4CB8" w:rsidRPr="00E872DB" w:rsidRDefault="001D4CB8" w:rsidP="001D4CB8">
      <w:pPr>
        <w:pStyle w:val="BodyNum"/>
        <w:numPr>
          <w:ilvl w:val="0"/>
          <w:numId w:val="0"/>
        </w:numPr>
        <w:rPr>
          <w:i/>
        </w:rPr>
      </w:pPr>
      <w:r w:rsidRPr="00E872DB">
        <w:rPr>
          <w:i/>
        </w:rPr>
        <w:t>Sainsbury</w:t>
      </w:r>
      <w:r w:rsidR="002C4E6E" w:rsidRPr="00E872DB">
        <w:rPr>
          <w:i/>
        </w:rPr>
        <w:t>, Edward</w:t>
      </w:r>
    </w:p>
    <w:p w:rsidR="001D4CB8" w:rsidRPr="00E872DB" w:rsidRDefault="001D4CB8" w:rsidP="001D4CB8">
      <w:pPr>
        <w:pStyle w:val="BodyNum"/>
        <w:numPr>
          <w:ilvl w:val="0"/>
          <w:numId w:val="0"/>
        </w:numPr>
      </w:pPr>
      <w:r w:rsidRPr="00E872DB">
        <w:t xml:space="preserve">‘Two stalwarts of legislative drafting—Edward Sainsbury and Godfrey Carter’, </w:t>
      </w:r>
      <w:r w:rsidRPr="00E872DB">
        <w:rPr>
          <w:i/>
        </w:rPr>
        <w:t>Newsletter</w:t>
      </w:r>
      <w:r w:rsidRPr="00E872DB">
        <w:t>,</w:t>
      </w:r>
      <w:r w:rsidRPr="00E872DB">
        <w:rPr>
          <w:i/>
        </w:rPr>
        <w:t xml:space="preserve"> </w:t>
      </w:r>
      <w:r w:rsidR="007B5AB5" w:rsidRPr="00E872DB">
        <w:t>Oct.</w:t>
      </w:r>
      <w:r w:rsidRPr="00E872DB">
        <w:t xml:space="preserve"> 2003, p 37 (</w:t>
      </w:r>
      <w:r w:rsidR="002104E0" w:rsidRPr="00E872DB">
        <w:t>repub.</w:t>
      </w:r>
      <w:r w:rsidRPr="00E872DB">
        <w:t xml:space="preserve"> and ed. from London </w:t>
      </w:r>
      <w:r w:rsidRPr="00E872DB">
        <w:rPr>
          <w:i/>
        </w:rPr>
        <w:t>Times</w:t>
      </w:r>
      <w:r w:rsidRPr="00E872DB">
        <w:t>).</w:t>
      </w:r>
    </w:p>
    <w:p w:rsidR="001D4CB8" w:rsidRPr="00E872DB" w:rsidRDefault="001D4CB8" w:rsidP="001D4CB8">
      <w:pPr>
        <w:pStyle w:val="BodyParaBullet"/>
      </w:pPr>
      <w:r w:rsidRPr="00E872DB">
        <w:t>Former Commissioner for Revision of the Laws of Hong Kong.</w:t>
      </w:r>
    </w:p>
    <w:p w:rsidR="001D4CB8" w:rsidRPr="00E872DB" w:rsidRDefault="001D4CB8" w:rsidP="001D4CB8">
      <w:pPr>
        <w:pStyle w:val="BodyParaBullet"/>
      </w:pPr>
      <w:r w:rsidRPr="00E872DB">
        <w:t>Obituary.</w:t>
      </w:r>
    </w:p>
    <w:p w:rsidR="00EF077B" w:rsidRPr="00E872DB" w:rsidRDefault="00EF077B" w:rsidP="00EF077B">
      <w:pPr>
        <w:pStyle w:val="BodyNum"/>
        <w:numPr>
          <w:ilvl w:val="0"/>
          <w:numId w:val="0"/>
        </w:numPr>
        <w:rPr>
          <w:i/>
        </w:rPr>
      </w:pPr>
      <w:r w:rsidRPr="00E872DB">
        <w:rPr>
          <w:i/>
        </w:rPr>
        <w:t>Sherriff</w:t>
      </w:r>
      <w:r w:rsidRPr="00E872DB">
        <w:t>,</w:t>
      </w:r>
      <w:r w:rsidRPr="00E872DB">
        <w:rPr>
          <w:i/>
        </w:rPr>
        <w:t xml:space="preserve"> </w:t>
      </w:r>
      <w:r w:rsidR="007B5AB5" w:rsidRPr="00E872DB">
        <w:rPr>
          <w:i/>
        </w:rPr>
        <w:t>Jan</w:t>
      </w:r>
    </w:p>
    <w:p w:rsidR="00EF077B" w:rsidRPr="00E872DB" w:rsidRDefault="00EF077B" w:rsidP="00EF077B">
      <w:pPr>
        <w:pStyle w:val="BodyNum"/>
        <w:numPr>
          <w:ilvl w:val="0"/>
          <w:numId w:val="0"/>
        </w:numPr>
      </w:pPr>
      <w:r w:rsidRPr="00E872DB">
        <w:t>Munyard, W &amp; G Calcutt, ‘</w:t>
      </w:r>
      <w:r w:rsidR="007B5AB5" w:rsidRPr="00E872DB">
        <w:t xml:space="preserve">Jan </w:t>
      </w:r>
      <w:r w:rsidRPr="00E872DB">
        <w:t xml:space="preserve">Sherriff—former WA Deputy Parliamentary Counsel’, </w:t>
      </w:r>
      <w:r w:rsidRPr="00E872DB">
        <w:rPr>
          <w:i/>
        </w:rPr>
        <w:t>Newsletter</w:t>
      </w:r>
      <w:r w:rsidRPr="00E872DB">
        <w:t>,</w:t>
      </w:r>
      <w:r w:rsidRPr="00E872DB">
        <w:rPr>
          <w:i/>
        </w:rPr>
        <w:t xml:space="preserve"> </w:t>
      </w:r>
      <w:r w:rsidR="007B5AB5" w:rsidRPr="00E872DB">
        <w:t>Mar.</w:t>
      </w:r>
      <w:r w:rsidRPr="00E872DB">
        <w:t xml:space="preserve"> 2010, p. 9.</w:t>
      </w:r>
    </w:p>
    <w:p w:rsidR="00EF077B" w:rsidRPr="00E872DB" w:rsidRDefault="00EF077B" w:rsidP="00EF077B">
      <w:pPr>
        <w:pStyle w:val="BodyParaBullet"/>
      </w:pPr>
      <w:r w:rsidRPr="00E872DB">
        <w:t>Former Deputy Parliamentary Counsel, Western Australia.</w:t>
      </w:r>
    </w:p>
    <w:p w:rsidR="00EF077B" w:rsidRDefault="00EF077B" w:rsidP="00EF077B">
      <w:pPr>
        <w:pStyle w:val="BodyParaBullet"/>
      </w:pPr>
      <w:r w:rsidRPr="00E872DB">
        <w:t>Obituary.</w:t>
      </w:r>
    </w:p>
    <w:p w:rsidR="00612449" w:rsidRPr="00E872DB" w:rsidRDefault="00612449" w:rsidP="00612449">
      <w:pPr>
        <w:pStyle w:val="BodyNum"/>
        <w:numPr>
          <w:ilvl w:val="0"/>
          <w:numId w:val="0"/>
        </w:numPr>
        <w:rPr>
          <w:i/>
        </w:rPr>
      </w:pPr>
      <w:r>
        <w:rPr>
          <w:i/>
        </w:rPr>
        <w:t>Spakowski, Mark</w:t>
      </w:r>
    </w:p>
    <w:p w:rsidR="00612449" w:rsidRPr="00E872DB" w:rsidRDefault="00612449" w:rsidP="00612449">
      <w:pPr>
        <w:pStyle w:val="BodyNum"/>
        <w:numPr>
          <w:ilvl w:val="0"/>
          <w:numId w:val="0"/>
        </w:numPr>
      </w:pPr>
      <w:r w:rsidRPr="00E872DB">
        <w:t>‘</w:t>
      </w:r>
      <w:r>
        <w:t>Appointment: Mark Spakowski</w:t>
      </w:r>
      <w:r w:rsidRPr="00E872DB">
        <w:t xml:space="preserve">’, </w:t>
      </w:r>
      <w:r>
        <w:rPr>
          <w:i/>
        </w:rPr>
        <w:t>Newsletter</w:t>
      </w:r>
      <w:r w:rsidRPr="00E872DB">
        <w:t xml:space="preserve">, </w:t>
      </w:r>
      <w:r>
        <w:t>May 2012</w:t>
      </w:r>
      <w:r w:rsidRPr="00E872DB">
        <w:t xml:space="preserve">, p </w:t>
      </w:r>
      <w:r>
        <w:t>11</w:t>
      </w:r>
      <w:r w:rsidRPr="00E872DB">
        <w:t>.</w:t>
      </w:r>
    </w:p>
    <w:p w:rsidR="00612449" w:rsidRPr="00E872DB" w:rsidRDefault="00612449" w:rsidP="00612449">
      <w:pPr>
        <w:pStyle w:val="BodyParaBullet"/>
      </w:pPr>
      <w:r w:rsidRPr="00E872DB">
        <w:t xml:space="preserve">Chief Legislative Counsel, </w:t>
      </w:r>
      <w:r>
        <w:t>Ontario</w:t>
      </w:r>
      <w:r w:rsidRPr="00E872DB">
        <w:t>, Canada.</w:t>
      </w:r>
    </w:p>
    <w:p w:rsidR="00612449" w:rsidRPr="00E872DB" w:rsidRDefault="00612449" w:rsidP="00612449">
      <w:pPr>
        <w:pStyle w:val="BodyParaBullet"/>
      </w:pPr>
      <w:r>
        <w:t>Appointment, September 2011.</w:t>
      </w:r>
    </w:p>
    <w:p w:rsidR="00EF077B" w:rsidRPr="00E872DB" w:rsidRDefault="00EF077B" w:rsidP="00EF077B">
      <w:pPr>
        <w:pStyle w:val="BodyNum"/>
        <w:numPr>
          <w:ilvl w:val="0"/>
          <w:numId w:val="0"/>
        </w:numPr>
        <w:rPr>
          <w:i/>
        </w:rPr>
      </w:pPr>
      <w:r w:rsidRPr="00E872DB">
        <w:rPr>
          <w:i/>
        </w:rPr>
        <w:t>Stone, Arthur N</w:t>
      </w:r>
    </w:p>
    <w:p w:rsidR="00EF077B" w:rsidRPr="00E872DB" w:rsidRDefault="00EF077B" w:rsidP="00EF077B">
      <w:pPr>
        <w:pStyle w:val="BodyNum"/>
        <w:numPr>
          <w:ilvl w:val="0"/>
          <w:numId w:val="0"/>
        </w:numPr>
      </w:pPr>
      <w:r w:rsidRPr="00E872DB">
        <w:t>‘</w:t>
      </w:r>
      <w:r w:rsidR="007B5AB5" w:rsidRPr="00E872DB">
        <w:t>Mar</w:t>
      </w:r>
      <w:r w:rsidRPr="00E872DB">
        <w:t xml:space="preserve">ginal notes’, </w:t>
      </w:r>
      <w:r w:rsidRPr="00E872DB">
        <w:rPr>
          <w:i/>
        </w:rPr>
        <w:t>The Loophole</w:t>
      </w:r>
      <w:r w:rsidRPr="00E872DB">
        <w:t xml:space="preserve">, </w:t>
      </w:r>
      <w:r w:rsidR="007B5AB5" w:rsidRPr="00E872DB">
        <w:t>Sept.</w:t>
      </w:r>
      <w:r w:rsidRPr="00E872DB">
        <w:t xml:space="preserve"> 1987 (2.1), p 25.</w:t>
      </w:r>
    </w:p>
    <w:p w:rsidR="00EF077B" w:rsidRPr="00E872DB" w:rsidRDefault="00EF077B" w:rsidP="00EF077B">
      <w:pPr>
        <w:pStyle w:val="BodyParaBullet"/>
      </w:pPr>
      <w:r w:rsidRPr="00E872DB">
        <w:t>Senior Legislative Counsel, Ontario, Canada.</w:t>
      </w:r>
    </w:p>
    <w:p w:rsidR="00EF077B" w:rsidRDefault="00EF077B" w:rsidP="00EF077B">
      <w:pPr>
        <w:pStyle w:val="BodyParaBullet"/>
      </w:pPr>
      <w:r w:rsidRPr="00E872DB">
        <w:t>Retirement.</w:t>
      </w:r>
    </w:p>
    <w:p w:rsidR="00612449" w:rsidRPr="00E872DB" w:rsidRDefault="00612449" w:rsidP="00612449">
      <w:pPr>
        <w:pStyle w:val="BodyNum"/>
        <w:numPr>
          <w:ilvl w:val="0"/>
          <w:numId w:val="0"/>
        </w:numPr>
        <w:rPr>
          <w:i/>
        </w:rPr>
      </w:pPr>
      <w:r>
        <w:rPr>
          <w:i/>
        </w:rPr>
        <w:lastRenderedPageBreak/>
        <w:t>Swynstun, Corinne</w:t>
      </w:r>
    </w:p>
    <w:p w:rsidR="00612449" w:rsidRPr="00E872DB" w:rsidRDefault="00612449" w:rsidP="00612449">
      <w:pPr>
        <w:pStyle w:val="BodyNum"/>
        <w:numPr>
          <w:ilvl w:val="0"/>
          <w:numId w:val="0"/>
        </w:numPr>
      </w:pPr>
      <w:r w:rsidRPr="00E872DB">
        <w:t>‘</w:t>
      </w:r>
      <w:r>
        <w:t>Appointment: Corinne Swynstun</w:t>
      </w:r>
      <w:r w:rsidRPr="00E872DB">
        <w:t xml:space="preserve">’, </w:t>
      </w:r>
      <w:r>
        <w:rPr>
          <w:i/>
        </w:rPr>
        <w:t>Newsletter</w:t>
      </w:r>
      <w:r w:rsidRPr="00E872DB">
        <w:t xml:space="preserve">, </w:t>
      </w:r>
      <w:r>
        <w:t>May 2012</w:t>
      </w:r>
      <w:r w:rsidRPr="00E872DB">
        <w:t xml:space="preserve">, p </w:t>
      </w:r>
      <w:r>
        <w:t>10</w:t>
      </w:r>
      <w:r w:rsidRPr="00E872DB">
        <w:t>.</w:t>
      </w:r>
    </w:p>
    <w:p w:rsidR="00612449" w:rsidRPr="00E872DB" w:rsidRDefault="00612449" w:rsidP="00612449">
      <w:pPr>
        <w:pStyle w:val="BodyParaBullet"/>
      </w:pPr>
      <w:r w:rsidRPr="00E872DB">
        <w:t>Chief Legislative Counsel, British Columbia, Canada.</w:t>
      </w:r>
    </w:p>
    <w:p w:rsidR="00612449" w:rsidRPr="00E872DB" w:rsidRDefault="00612449" w:rsidP="00612449">
      <w:pPr>
        <w:pStyle w:val="BodyParaBullet"/>
      </w:pPr>
      <w:r>
        <w:t>Appointment, August 2011.</w:t>
      </w:r>
    </w:p>
    <w:p w:rsidR="00EF077B" w:rsidRPr="00E872DB" w:rsidRDefault="00EF077B" w:rsidP="00EF077B">
      <w:pPr>
        <w:pStyle w:val="BodyNum"/>
        <w:numPr>
          <w:ilvl w:val="0"/>
          <w:numId w:val="0"/>
        </w:numPr>
        <w:rPr>
          <w:i/>
        </w:rPr>
      </w:pPr>
      <w:r w:rsidRPr="00E872DB">
        <w:rPr>
          <w:i/>
        </w:rPr>
        <w:t>Tanner, George</w:t>
      </w:r>
    </w:p>
    <w:p w:rsidR="00EF077B" w:rsidRPr="00E872DB" w:rsidRDefault="00EF077B" w:rsidP="00EF077B">
      <w:pPr>
        <w:pStyle w:val="BodyNum"/>
        <w:numPr>
          <w:ilvl w:val="0"/>
          <w:numId w:val="0"/>
        </w:numPr>
      </w:pPr>
      <w:r w:rsidRPr="00E872DB">
        <w:t xml:space="preserve">‘Members’ movements’, </w:t>
      </w:r>
      <w:r w:rsidRPr="00E872DB">
        <w:rPr>
          <w:i/>
        </w:rPr>
        <w:t>The Loophole</w:t>
      </w:r>
      <w:r w:rsidRPr="00E872DB">
        <w:t xml:space="preserve">, </w:t>
      </w:r>
      <w:r w:rsidR="007B5AB5" w:rsidRPr="00E872DB">
        <w:t>Dec.</w:t>
      </w:r>
      <w:r w:rsidRPr="00E872DB">
        <w:t xml:space="preserve"> 1997, p 67.</w:t>
      </w:r>
    </w:p>
    <w:p w:rsidR="00EF077B" w:rsidRPr="00E872DB" w:rsidRDefault="002C4E6E" w:rsidP="00EF077B">
      <w:pPr>
        <w:pStyle w:val="BodyParaBullet"/>
      </w:pPr>
      <w:r w:rsidRPr="00E872DB">
        <w:t xml:space="preserve">Chief Parliamentary Counsel, </w:t>
      </w:r>
      <w:r w:rsidR="00EF077B" w:rsidRPr="00E872DB">
        <w:t>New Zealand</w:t>
      </w:r>
      <w:r w:rsidR="002E2372" w:rsidRPr="00E872DB">
        <w:t>.</w:t>
      </w:r>
    </w:p>
    <w:p w:rsidR="00EF077B" w:rsidRPr="00E872DB" w:rsidRDefault="00EF077B" w:rsidP="00EF077B">
      <w:pPr>
        <w:pStyle w:val="BodyParaBullet"/>
      </w:pPr>
      <w:r w:rsidRPr="00E872DB">
        <w:t>Appointment.</w:t>
      </w:r>
    </w:p>
    <w:p w:rsidR="001D4CB8" w:rsidRPr="00E872DB" w:rsidRDefault="001D4CB8" w:rsidP="001D4CB8">
      <w:pPr>
        <w:pStyle w:val="BodyNum"/>
        <w:numPr>
          <w:ilvl w:val="0"/>
          <w:numId w:val="0"/>
        </w:numPr>
      </w:pPr>
      <w:r w:rsidRPr="00E872DB">
        <w:t xml:space="preserve">‘New Zealand Chief Parliamentary Counsel’, </w:t>
      </w:r>
      <w:r w:rsidRPr="00E872DB">
        <w:rPr>
          <w:i/>
        </w:rPr>
        <w:t>Newsletter</w:t>
      </w:r>
      <w:r w:rsidRPr="00E872DB">
        <w:t>,</w:t>
      </w:r>
      <w:r w:rsidRPr="00E872DB">
        <w:rPr>
          <w:i/>
        </w:rPr>
        <w:t xml:space="preserve"> </w:t>
      </w:r>
      <w:r w:rsidR="007B5AB5" w:rsidRPr="00E872DB">
        <w:t>Apr.</w:t>
      </w:r>
      <w:r w:rsidRPr="00E872DB">
        <w:t xml:space="preserve"> 2008, p 32.</w:t>
      </w:r>
    </w:p>
    <w:p w:rsidR="001D4CB8" w:rsidRPr="00E872DB" w:rsidRDefault="002C4E6E" w:rsidP="001D4CB8">
      <w:pPr>
        <w:pStyle w:val="BodyParaBullet"/>
      </w:pPr>
      <w:r w:rsidRPr="00E872DB">
        <w:t>Chief Parliamentary Counsel, New Zealand.</w:t>
      </w:r>
    </w:p>
    <w:p w:rsidR="001D4CB8" w:rsidRPr="00E872DB" w:rsidRDefault="001D4CB8" w:rsidP="001D4CB8">
      <w:pPr>
        <w:pStyle w:val="BodyParaBullet"/>
      </w:pPr>
      <w:r w:rsidRPr="00E872DB">
        <w:t>Retirement.</w:t>
      </w:r>
    </w:p>
    <w:p w:rsidR="001D4CB8" w:rsidRDefault="001D4CB8" w:rsidP="001D4CB8">
      <w:pPr>
        <w:pStyle w:val="BodyParaBullet"/>
      </w:pPr>
      <w:r w:rsidRPr="00E872DB">
        <w:t>Appointment to New Zealand Law Commission.</w:t>
      </w:r>
    </w:p>
    <w:p w:rsidR="00612449" w:rsidRPr="00E872DB" w:rsidRDefault="00612449" w:rsidP="00612449">
      <w:pPr>
        <w:pStyle w:val="BodyNum"/>
        <w:numPr>
          <w:ilvl w:val="0"/>
          <w:numId w:val="0"/>
        </w:numPr>
      </w:pPr>
      <w:r>
        <w:t>Lawn, Geoff</w:t>
      </w:r>
      <w:r w:rsidRPr="00E872DB">
        <w:t>, ‘</w:t>
      </w:r>
      <w:r>
        <w:t>Obituary: George Edwin Tanner CNZM QC</w:t>
      </w:r>
      <w:r w:rsidRPr="00E872DB">
        <w:t xml:space="preserve">’, </w:t>
      </w:r>
      <w:r>
        <w:rPr>
          <w:i/>
        </w:rPr>
        <w:t>Newsletter</w:t>
      </w:r>
      <w:r w:rsidRPr="00E872DB">
        <w:t xml:space="preserve">, </w:t>
      </w:r>
      <w:r>
        <w:t>May</w:t>
      </w:r>
      <w:r w:rsidRPr="00E872DB">
        <w:t xml:space="preserve"> 20</w:t>
      </w:r>
      <w:r>
        <w:t>12</w:t>
      </w:r>
      <w:r w:rsidRPr="00E872DB">
        <w:t xml:space="preserve">, p </w:t>
      </w:r>
      <w:r>
        <w:t>12</w:t>
      </w:r>
      <w:r w:rsidRPr="00E872DB">
        <w:t>.</w:t>
      </w:r>
    </w:p>
    <w:p w:rsidR="00612449" w:rsidRPr="00700303" w:rsidRDefault="00612449" w:rsidP="00612449">
      <w:pPr>
        <w:pStyle w:val="BodyParaBullet"/>
      </w:pPr>
      <w:r>
        <w:rPr>
          <w:sz w:val="23"/>
          <w:szCs w:val="23"/>
        </w:rPr>
        <w:t>Law Commissioner and former New Zealand Chief Parliamentary Counsel</w:t>
      </w:r>
    </w:p>
    <w:p w:rsidR="00612449" w:rsidRPr="00E872DB" w:rsidRDefault="00612449" w:rsidP="00612449">
      <w:pPr>
        <w:pStyle w:val="BodyParaBullet"/>
      </w:pPr>
      <w:r>
        <w:rPr>
          <w:sz w:val="23"/>
          <w:szCs w:val="23"/>
        </w:rPr>
        <w:t>Died in Lower Hutt, New Zealand, 17 January 2012, aged 65.</w:t>
      </w:r>
    </w:p>
    <w:p w:rsidR="00612449" w:rsidRPr="00E872DB" w:rsidRDefault="00612449" w:rsidP="00612449">
      <w:pPr>
        <w:pStyle w:val="BodyParaBullet"/>
      </w:pPr>
      <w:r w:rsidRPr="00E872DB">
        <w:rPr>
          <w:sz w:val="23"/>
          <w:szCs w:val="23"/>
        </w:rPr>
        <w:t>Obituary.</w:t>
      </w:r>
    </w:p>
    <w:p w:rsidR="00EF077B" w:rsidRPr="00E872DB" w:rsidRDefault="00EF077B" w:rsidP="00EF077B">
      <w:pPr>
        <w:pStyle w:val="BodyNum"/>
        <w:numPr>
          <w:ilvl w:val="0"/>
          <w:numId w:val="0"/>
        </w:numPr>
        <w:rPr>
          <w:i/>
        </w:rPr>
      </w:pPr>
      <w:r w:rsidRPr="00E872DB">
        <w:rPr>
          <w:i/>
        </w:rPr>
        <w:t>Turnbull, Ian</w:t>
      </w:r>
    </w:p>
    <w:p w:rsidR="00EF077B" w:rsidRPr="00E872DB" w:rsidRDefault="00EF077B" w:rsidP="00EF077B">
      <w:pPr>
        <w:pStyle w:val="BodyNum"/>
        <w:numPr>
          <w:ilvl w:val="0"/>
          <w:numId w:val="0"/>
        </w:numPr>
      </w:pPr>
      <w:r w:rsidRPr="00E872DB">
        <w:t>‘</w:t>
      </w:r>
      <w:r w:rsidR="007B5AB5" w:rsidRPr="00E872DB">
        <w:t>Mar</w:t>
      </w:r>
      <w:r w:rsidRPr="00E872DB">
        <w:t xml:space="preserve">ginal notes’, </w:t>
      </w:r>
      <w:r w:rsidRPr="00E872DB">
        <w:rPr>
          <w:i/>
        </w:rPr>
        <w:t>The Loophole</w:t>
      </w:r>
      <w:r w:rsidRPr="00E872DB">
        <w:t xml:space="preserve">, </w:t>
      </w:r>
      <w:r w:rsidR="007B5AB5" w:rsidRPr="00E872DB">
        <w:t>Sept.</w:t>
      </w:r>
      <w:r w:rsidRPr="00E872DB">
        <w:t xml:space="preserve"> 1987 (2.1), p 25.</w:t>
      </w:r>
    </w:p>
    <w:p w:rsidR="00EF077B" w:rsidRPr="00E872DB" w:rsidRDefault="00EF077B" w:rsidP="00EF077B">
      <w:pPr>
        <w:pStyle w:val="BodyParaBullet"/>
      </w:pPr>
      <w:r w:rsidRPr="00E872DB">
        <w:t>First Parliamentary Counsel, Australia.</w:t>
      </w:r>
    </w:p>
    <w:p w:rsidR="00EF077B" w:rsidRPr="00E872DB" w:rsidRDefault="00EF077B" w:rsidP="00EF077B">
      <w:pPr>
        <w:pStyle w:val="BodyParaBullet"/>
      </w:pPr>
      <w:r w:rsidRPr="00E872DB">
        <w:t>Appointment.</w:t>
      </w:r>
    </w:p>
    <w:p w:rsidR="001D4CB8" w:rsidRPr="00E872DB" w:rsidRDefault="001D4CB8" w:rsidP="001D4CB8">
      <w:pPr>
        <w:pStyle w:val="BodyNum"/>
        <w:numPr>
          <w:ilvl w:val="0"/>
          <w:numId w:val="0"/>
        </w:numPr>
        <w:rPr>
          <w:i/>
        </w:rPr>
      </w:pPr>
      <w:r w:rsidRPr="00E872DB">
        <w:rPr>
          <w:i/>
        </w:rPr>
        <w:t>Varley</w:t>
      </w:r>
      <w:r w:rsidRPr="00E872DB">
        <w:t>,</w:t>
      </w:r>
      <w:r w:rsidRPr="00E872DB">
        <w:rPr>
          <w:i/>
        </w:rPr>
        <w:t xml:space="preserve"> Gemma</w:t>
      </w:r>
    </w:p>
    <w:p w:rsidR="001D4CB8" w:rsidRPr="00E872DB" w:rsidRDefault="001D4CB8" w:rsidP="001D4CB8">
      <w:pPr>
        <w:pStyle w:val="BodyNum"/>
        <w:numPr>
          <w:ilvl w:val="0"/>
          <w:numId w:val="0"/>
        </w:numPr>
      </w:pPr>
      <w:r w:rsidRPr="00E872DB">
        <w:t xml:space="preserve">‘New Law Draftsman in Hong Kong; new Chief Parliamentary Counsel in Victoria (Australia)’, </w:t>
      </w:r>
      <w:r w:rsidRPr="00E872DB">
        <w:rPr>
          <w:i/>
        </w:rPr>
        <w:t>Newsletter</w:t>
      </w:r>
      <w:r w:rsidRPr="00E872DB">
        <w:t>,</w:t>
      </w:r>
      <w:r w:rsidRPr="00E872DB">
        <w:rPr>
          <w:i/>
        </w:rPr>
        <w:t xml:space="preserve"> </w:t>
      </w:r>
      <w:r w:rsidR="007B5AB5" w:rsidRPr="00E872DB">
        <w:t>Apr.</w:t>
      </w:r>
      <w:r w:rsidRPr="00E872DB">
        <w:t xml:space="preserve"> 2008, p 32.</w:t>
      </w:r>
    </w:p>
    <w:p w:rsidR="001D4CB8" w:rsidRPr="00E872DB" w:rsidRDefault="001D4CB8" w:rsidP="001D4CB8">
      <w:pPr>
        <w:pStyle w:val="BodyParaBullet"/>
      </w:pPr>
      <w:r w:rsidRPr="00E872DB">
        <w:t>Chief Parliamentary Counsel, Victoria, Australia.</w:t>
      </w:r>
    </w:p>
    <w:p w:rsidR="001D4CB8" w:rsidRPr="00E872DB" w:rsidRDefault="001D4CB8" w:rsidP="001D4CB8">
      <w:pPr>
        <w:pStyle w:val="BodyParaBullet"/>
      </w:pPr>
      <w:r w:rsidRPr="00E872DB">
        <w:t>Appointment to replace Eamonn Moran.</w:t>
      </w:r>
    </w:p>
    <w:p w:rsidR="001D4CB8" w:rsidRPr="00E872DB" w:rsidRDefault="001D4CB8" w:rsidP="001D4CB8">
      <w:pPr>
        <w:pStyle w:val="BodyNum"/>
        <w:numPr>
          <w:ilvl w:val="0"/>
          <w:numId w:val="0"/>
        </w:numPr>
        <w:rPr>
          <w:i/>
        </w:rPr>
      </w:pPr>
      <w:r w:rsidRPr="00E872DB">
        <w:rPr>
          <w:i/>
        </w:rPr>
        <w:t>Waddington</w:t>
      </w:r>
      <w:r w:rsidRPr="00E872DB">
        <w:t>,</w:t>
      </w:r>
      <w:r w:rsidRPr="00E872DB">
        <w:rPr>
          <w:i/>
        </w:rPr>
        <w:t xml:space="preserve"> Matthew</w:t>
      </w:r>
    </w:p>
    <w:p w:rsidR="001D4CB8" w:rsidRPr="00E872DB" w:rsidRDefault="001D4CB8" w:rsidP="001D4CB8">
      <w:pPr>
        <w:pStyle w:val="BodyNum"/>
        <w:numPr>
          <w:ilvl w:val="0"/>
          <w:numId w:val="0"/>
        </w:numPr>
      </w:pPr>
      <w:r w:rsidRPr="00E872DB">
        <w:t xml:space="preserve">‘New appointments in the Isle of Man and Jersey’, </w:t>
      </w:r>
      <w:r w:rsidRPr="00E872DB">
        <w:rPr>
          <w:i/>
        </w:rPr>
        <w:t>Newsletter</w:t>
      </w:r>
      <w:r w:rsidRPr="00E872DB">
        <w:t>,</w:t>
      </w:r>
      <w:r w:rsidRPr="00E872DB">
        <w:rPr>
          <w:i/>
        </w:rPr>
        <w:t xml:space="preserve"> </w:t>
      </w:r>
      <w:r w:rsidR="007B5AB5" w:rsidRPr="00E872DB">
        <w:t>Apr.</w:t>
      </w:r>
      <w:r w:rsidRPr="00E872DB">
        <w:t xml:space="preserve"> 2008, p 32.</w:t>
      </w:r>
    </w:p>
    <w:p w:rsidR="001D4CB8" w:rsidRPr="00E872DB" w:rsidRDefault="001D4CB8" w:rsidP="001D4CB8">
      <w:pPr>
        <w:pStyle w:val="BodyParaBullet"/>
      </w:pPr>
      <w:r w:rsidRPr="00E872DB">
        <w:lastRenderedPageBreak/>
        <w:t>Legislative drafter, Cyprus.</w:t>
      </w:r>
    </w:p>
    <w:p w:rsidR="001D4CB8" w:rsidRPr="00E872DB" w:rsidRDefault="001D4CB8" w:rsidP="001D4CB8">
      <w:pPr>
        <w:pStyle w:val="BodyParaBullet"/>
      </w:pPr>
      <w:r w:rsidRPr="00E872DB">
        <w:t xml:space="preserve">Appointment to replace Lucy </w:t>
      </w:r>
      <w:r w:rsidR="007B5AB5" w:rsidRPr="00E872DB">
        <w:t>Mar</w:t>
      </w:r>
      <w:r w:rsidRPr="00E872DB">
        <w:t>sh</w:t>
      </w:r>
      <w:r w:rsidR="00090D60" w:rsidRPr="00E872DB">
        <w:noBreakHyphen/>
      </w:r>
      <w:r w:rsidRPr="00E872DB">
        <w:t xml:space="preserve">Smith as head of legislative drafting office, Jersey, </w:t>
      </w:r>
      <w:r w:rsidR="00F133AB" w:rsidRPr="00E872DB">
        <w:t>United Kingdom</w:t>
      </w:r>
      <w:r w:rsidRPr="00E872DB">
        <w:t>.</w:t>
      </w:r>
    </w:p>
    <w:p w:rsidR="00EF077B" w:rsidRPr="00E872DB" w:rsidRDefault="00EF077B" w:rsidP="00EF077B">
      <w:pPr>
        <w:pStyle w:val="BodyNum"/>
        <w:numPr>
          <w:ilvl w:val="0"/>
          <w:numId w:val="0"/>
        </w:numPr>
        <w:rPr>
          <w:i/>
        </w:rPr>
      </w:pPr>
      <w:r w:rsidRPr="00E872DB">
        <w:rPr>
          <w:i/>
        </w:rPr>
        <w:t>Willis</w:t>
      </w:r>
      <w:r w:rsidRPr="00E872DB">
        <w:t>,</w:t>
      </w:r>
      <w:r w:rsidRPr="00E872DB">
        <w:rPr>
          <w:i/>
        </w:rPr>
        <w:t xml:space="preserve"> Tom</w:t>
      </w:r>
    </w:p>
    <w:p w:rsidR="00EF077B" w:rsidRPr="00E872DB" w:rsidRDefault="00EF077B" w:rsidP="00EF077B">
      <w:pPr>
        <w:pStyle w:val="BodyNum"/>
        <w:numPr>
          <w:ilvl w:val="0"/>
          <w:numId w:val="0"/>
        </w:numPr>
      </w:pPr>
      <w:r w:rsidRPr="00E872DB">
        <w:t xml:space="preserve">Murphy, D, ‘Tom Willis—Former New South Wales Deputy Parliamentary Counsel’, </w:t>
      </w:r>
      <w:r w:rsidRPr="00E872DB">
        <w:rPr>
          <w:i/>
        </w:rPr>
        <w:t>Newsletter</w:t>
      </w:r>
      <w:r w:rsidRPr="00E872DB">
        <w:t>,</w:t>
      </w:r>
      <w:r w:rsidRPr="00E872DB">
        <w:rPr>
          <w:i/>
        </w:rPr>
        <w:t xml:space="preserve"> </w:t>
      </w:r>
      <w:r w:rsidR="007B5AB5" w:rsidRPr="00E872DB">
        <w:t>Mar.</w:t>
      </w:r>
      <w:r w:rsidRPr="00E872DB">
        <w:t xml:space="preserve"> 2010, p 8.</w:t>
      </w:r>
    </w:p>
    <w:p w:rsidR="00EF077B" w:rsidRPr="00E872DB" w:rsidRDefault="00EF077B" w:rsidP="00EF077B">
      <w:pPr>
        <w:pStyle w:val="BodyNum"/>
        <w:numPr>
          <w:ilvl w:val="0"/>
          <w:numId w:val="17"/>
        </w:numPr>
      </w:pPr>
      <w:r w:rsidRPr="00E872DB">
        <w:t>Former Deputy Parliamentary Counsel, New South Wales, Australia.</w:t>
      </w:r>
    </w:p>
    <w:p w:rsidR="00EF077B" w:rsidRPr="00E872DB" w:rsidRDefault="00EF077B" w:rsidP="00EF077B">
      <w:pPr>
        <w:pStyle w:val="BodyNum"/>
        <w:numPr>
          <w:ilvl w:val="0"/>
          <w:numId w:val="17"/>
        </w:numPr>
      </w:pPr>
      <w:r w:rsidRPr="00E872DB">
        <w:t>Obituary.</w:t>
      </w:r>
    </w:p>
    <w:p w:rsidR="001D4CB8" w:rsidRPr="00E872DB" w:rsidRDefault="001D4CB8" w:rsidP="001D4CB8">
      <w:pPr>
        <w:pStyle w:val="BodyNum"/>
        <w:numPr>
          <w:ilvl w:val="0"/>
          <w:numId w:val="0"/>
        </w:numPr>
        <w:rPr>
          <w:i/>
        </w:rPr>
      </w:pPr>
      <w:r w:rsidRPr="00E872DB">
        <w:rPr>
          <w:i/>
        </w:rPr>
        <w:t>Wilson</w:t>
      </w:r>
      <w:r w:rsidRPr="00E872DB">
        <w:t>,</w:t>
      </w:r>
      <w:r w:rsidRPr="00E872DB">
        <w:rPr>
          <w:i/>
        </w:rPr>
        <w:t xml:space="preserve"> Colin</w:t>
      </w:r>
    </w:p>
    <w:p w:rsidR="001D4CB8" w:rsidRPr="00E872DB" w:rsidRDefault="001D4CB8" w:rsidP="001D4CB8">
      <w:pPr>
        <w:pStyle w:val="BodyNum"/>
        <w:numPr>
          <w:ilvl w:val="0"/>
          <w:numId w:val="0"/>
        </w:numPr>
      </w:pPr>
      <w:r w:rsidRPr="00E872DB">
        <w:t xml:space="preserve">‘Colin Wilson’, </w:t>
      </w:r>
      <w:r w:rsidRPr="00E872DB">
        <w:rPr>
          <w:i/>
        </w:rPr>
        <w:t>Newsletter</w:t>
      </w:r>
      <w:r w:rsidRPr="00E872DB">
        <w:t>,</w:t>
      </w:r>
      <w:r w:rsidRPr="00E872DB">
        <w:rPr>
          <w:i/>
        </w:rPr>
        <w:t xml:space="preserve"> </w:t>
      </w:r>
      <w:r w:rsidR="007B5AB5" w:rsidRPr="00E872DB">
        <w:t>Aug.</w:t>
      </w:r>
      <w:r w:rsidRPr="00E872DB">
        <w:t xml:space="preserve"> 2006, p 24.</w:t>
      </w:r>
    </w:p>
    <w:p w:rsidR="001D4CB8" w:rsidRPr="00E872DB" w:rsidRDefault="001D4CB8" w:rsidP="001D4CB8">
      <w:pPr>
        <w:pStyle w:val="BodyParaBullet"/>
      </w:pPr>
      <w:r w:rsidRPr="00E872DB">
        <w:t>First Scottish Parliamentary Counsel</w:t>
      </w:r>
      <w:r w:rsidR="002C4E6E" w:rsidRPr="00E872DB">
        <w:t>.</w:t>
      </w:r>
    </w:p>
    <w:p w:rsidR="001D4CB8" w:rsidRPr="00E872DB" w:rsidRDefault="001D4CB8" w:rsidP="001D4CB8">
      <w:pPr>
        <w:pStyle w:val="BodyParaBullet"/>
      </w:pPr>
      <w:r w:rsidRPr="00E872DB">
        <w:t>Appointment to replace John McCluskie, QC, KCB.</w:t>
      </w:r>
    </w:p>
    <w:p w:rsidR="001D4CB8" w:rsidRPr="00E872DB" w:rsidRDefault="001D4CB8" w:rsidP="001D4CB8">
      <w:pPr>
        <w:pStyle w:val="BodyNum"/>
        <w:numPr>
          <w:ilvl w:val="0"/>
          <w:numId w:val="0"/>
        </w:numPr>
        <w:rPr>
          <w:i/>
        </w:rPr>
      </w:pPr>
      <w:r w:rsidRPr="00E872DB">
        <w:rPr>
          <w:i/>
        </w:rPr>
        <w:t>Wright</w:t>
      </w:r>
      <w:r w:rsidRPr="00E872DB">
        <w:t>,</w:t>
      </w:r>
      <w:r w:rsidRPr="00E872DB">
        <w:rPr>
          <w:i/>
        </w:rPr>
        <w:t xml:space="preserve"> Eric.</w:t>
      </w:r>
    </w:p>
    <w:p w:rsidR="001D4CB8" w:rsidRPr="00E872DB" w:rsidRDefault="001D4CB8" w:rsidP="001D4CB8">
      <w:pPr>
        <w:pStyle w:val="BodyNum"/>
        <w:numPr>
          <w:ilvl w:val="0"/>
          <w:numId w:val="0"/>
        </w:numPr>
      </w:pPr>
      <w:r w:rsidRPr="00E872DB">
        <w:t xml:space="preserve">‘Eric Wright’, </w:t>
      </w:r>
      <w:r w:rsidRPr="00E872DB">
        <w:rPr>
          <w:i/>
        </w:rPr>
        <w:t>Newsletter</w:t>
      </w:r>
      <w:r w:rsidRPr="00E872DB">
        <w:t>,</w:t>
      </w:r>
      <w:r w:rsidRPr="00E872DB">
        <w:rPr>
          <w:i/>
        </w:rPr>
        <w:t xml:space="preserve"> </w:t>
      </w:r>
      <w:r w:rsidR="007B5AB5" w:rsidRPr="00E872DB">
        <w:t>Aug.</w:t>
      </w:r>
      <w:r w:rsidRPr="00E872DB">
        <w:t xml:space="preserve"> 2006, p 25.</w:t>
      </w:r>
    </w:p>
    <w:p w:rsidR="001D4CB8" w:rsidRPr="00E872DB" w:rsidRDefault="001D4CB8" w:rsidP="001D4CB8">
      <w:pPr>
        <w:pStyle w:val="BodyParaBullet"/>
      </w:pPr>
      <w:r w:rsidRPr="00E872DB">
        <w:t>Former Second Parliamentary Counsel, Australia.</w:t>
      </w:r>
    </w:p>
    <w:p w:rsidR="001D4CB8" w:rsidRPr="00E872DB" w:rsidRDefault="001D4CB8" w:rsidP="001D4CB8">
      <w:pPr>
        <w:pStyle w:val="BodyParaBullet"/>
      </w:pPr>
      <w:r w:rsidRPr="00E872DB">
        <w:t>Obituary.</w:t>
      </w:r>
    </w:p>
    <w:p w:rsidR="00EF077B" w:rsidRPr="00E872DB" w:rsidRDefault="00EF077B" w:rsidP="00EF077B">
      <w:pPr>
        <w:pStyle w:val="BodyNum"/>
        <w:numPr>
          <w:ilvl w:val="0"/>
          <w:numId w:val="0"/>
        </w:numPr>
        <w:rPr>
          <w:i/>
        </w:rPr>
      </w:pPr>
      <w:r w:rsidRPr="00E872DB">
        <w:rPr>
          <w:i/>
        </w:rPr>
        <w:t>Wong, May</w:t>
      </w:r>
    </w:p>
    <w:p w:rsidR="00EF077B" w:rsidRPr="00E872DB" w:rsidRDefault="00EF077B" w:rsidP="00EF077B">
      <w:pPr>
        <w:pStyle w:val="BodyNum"/>
        <w:numPr>
          <w:ilvl w:val="0"/>
          <w:numId w:val="0"/>
        </w:numPr>
      </w:pPr>
      <w:r w:rsidRPr="00E872DB">
        <w:t xml:space="preserve">‘Members’ movements’, </w:t>
      </w:r>
      <w:r w:rsidRPr="00E872DB">
        <w:rPr>
          <w:i/>
        </w:rPr>
        <w:t>The Loophole</w:t>
      </w:r>
      <w:r w:rsidRPr="00E872DB">
        <w:t xml:space="preserve">, </w:t>
      </w:r>
      <w:r w:rsidR="007B5AB5" w:rsidRPr="00E872DB">
        <w:t>Dec.</w:t>
      </w:r>
      <w:r w:rsidRPr="00E872DB">
        <w:t xml:space="preserve"> 1997, p 67.</w:t>
      </w:r>
    </w:p>
    <w:p w:rsidR="00EF077B" w:rsidRPr="00E872DB" w:rsidRDefault="00EF077B" w:rsidP="00EF077B">
      <w:pPr>
        <w:pStyle w:val="BodyParaBullet"/>
      </w:pPr>
      <w:r w:rsidRPr="00E872DB">
        <w:t>Deputy Law Draftsman, Hong Kong.</w:t>
      </w:r>
    </w:p>
    <w:p w:rsidR="00EF077B" w:rsidRPr="00E872DB" w:rsidRDefault="00EF077B" w:rsidP="00EF077B">
      <w:pPr>
        <w:pStyle w:val="BodyParaBullet"/>
      </w:pPr>
      <w:r w:rsidRPr="00E872DB">
        <w:t>Retirement.</w:t>
      </w:r>
    </w:p>
    <w:p w:rsidR="001D4CB8" w:rsidRPr="00E872DB" w:rsidRDefault="001D4CB8" w:rsidP="001D4CB8">
      <w:pPr>
        <w:pStyle w:val="BodyNum"/>
        <w:numPr>
          <w:ilvl w:val="0"/>
          <w:numId w:val="0"/>
        </w:numPr>
        <w:rPr>
          <w:i/>
        </w:rPr>
      </w:pPr>
      <w:r w:rsidRPr="00E872DB">
        <w:rPr>
          <w:i/>
        </w:rPr>
        <w:t>Ibrahim</w:t>
      </w:r>
      <w:r w:rsidRPr="00E872DB">
        <w:t>,</w:t>
      </w:r>
      <w:r w:rsidRPr="00E872DB">
        <w:rPr>
          <w:i/>
        </w:rPr>
        <w:t xml:space="preserve"> Zaharah</w:t>
      </w:r>
    </w:p>
    <w:p w:rsidR="001D4CB8" w:rsidRPr="00E872DB" w:rsidRDefault="001D4CB8" w:rsidP="001D4CB8">
      <w:pPr>
        <w:pStyle w:val="BodyNum"/>
        <w:numPr>
          <w:ilvl w:val="0"/>
          <w:numId w:val="0"/>
        </w:numPr>
      </w:pPr>
      <w:r w:rsidRPr="00E872DB">
        <w:t xml:space="preserve">‘News of CALC members’, </w:t>
      </w:r>
      <w:r w:rsidRPr="00E872DB">
        <w:rPr>
          <w:i/>
        </w:rPr>
        <w:t>Newsletter</w:t>
      </w:r>
      <w:r w:rsidRPr="00E872DB">
        <w:t>,</w:t>
      </w:r>
      <w:r w:rsidRPr="00E872DB">
        <w:rPr>
          <w:i/>
        </w:rPr>
        <w:t xml:space="preserve"> </w:t>
      </w:r>
      <w:r w:rsidRPr="00E872DB">
        <w:t>June 2005, p 6.</w:t>
      </w:r>
    </w:p>
    <w:p w:rsidR="001D4CB8" w:rsidRPr="00E872DB" w:rsidRDefault="001D4CB8" w:rsidP="001D4CB8">
      <w:pPr>
        <w:pStyle w:val="BodyParaBullet"/>
      </w:pPr>
      <w:r w:rsidRPr="00E872DB">
        <w:t xml:space="preserve">Former head of the </w:t>
      </w:r>
      <w:r w:rsidR="00F133AB" w:rsidRPr="00E872DB">
        <w:t>legislative drafting office, Malaysia.</w:t>
      </w:r>
    </w:p>
    <w:p w:rsidR="001D4CB8" w:rsidRPr="00E872DB" w:rsidRDefault="001D4CB8" w:rsidP="001D4CB8">
      <w:pPr>
        <w:pStyle w:val="BodyParaBullet"/>
      </w:pPr>
      <w:r w:rsidRPr="00E872DB">
        <w:t>Appointment as Judicial Commissioner, High Court of Malaysia.</w:t>
      </w:r>
    </w:p>
    <w:p w:rsidR="00E7095E" w:rsidRPr="00E872DB" w:rsidRDefault="00395C2C" w:rsidP="00E872DB">
      <w:pPr>
        <w:pStyle w:val="Head3"/>
      </w:pPr>
      <w:bookmarkStart w:id="19" w:name="_Toc454282742"/>
      <w:r w:rsidRPr="00E872DB">
        <w:t>4.2</w:t>
      </w:r>
      <w:r w:rsidRPr="00E872DB">
        <w:tab/>
      </w:r>
      <w:r w:rsidR="00CB4F66" w:rsidRPr="00E872DB">
        <w:t>Conference reports</w:t>
      </w:r>
      <w:bookmarkEnd w:id="19"/>
    </w:p>
    <w:p w:rsidR="005D559D" w:rsidRDefault="005D559D" w:rsidP="00CB4F66">
      <w:pPr>
        <w:pStyle w:val="BodyNum"/>
        <w:numPr>
          <w:ilvl w:val="0"/>
          <w:numId w:val="0"/>
        </w:numPr>
      </w:pPr>
      <w:r>
        <w:t xml:space="preserve">‘Africa Region Conference of the Commonwealth Association of Legislative Counsel’ (Abuja, Nigeria, 7-8 April 2010), </w:t>
      </w:r>
      <w:r>
        <w:rPr>
          <w:i/>
        </w:rPr>
        <w:t>Newsletter</w:t>
      </w:r>
      <w:r>
        <w:t>, Nov. 2010, p 19.</w:t>
      </w:r>
    </w:p>
    <w:p w:rsidR="005D559D" w:rsidRPr="005D559D" w:rsidRDefault="005D559D" w:rsidP="005D559D">
      <w:pPr>
        <w:pStyle w:val="BodyParaBullet"/>
      </w:pPr>
      <w:r>
        <w:lastRenderedPageBreak/>
        <w:t>Synopsis of proceedings, presentations and recommendations of the conference.</w:t>
      </w:r>
    </w:p>
    <w:p w:rsidR="00CE60BC" w:rsidRDefault="00CE60BC" w:rsidP="00CE60BC">
      <w:pPr>
        <w:pStyle w:val="BodyNum"/>
        <w:numPr>
          <w:ilvl w:val="0"/>
          <w:numId w:val="0"/>
        </w:numPr>
      </w:pPr>
      <w:r>
        <w:t xml:space="preserve">‘Annual Joint Conference of the Canadian Association of Parliamentary Counsel and the Canadian Association of Legislative Counsel’, </w:t>
      </w:r>
      <w:r>
        <w:rPr>
          <w:i/>
        </w:rPr>
        <w:t>Newsletter</w:t>
      </w:r>
      <w:r>
        <w:t>, Nov. 2010, p 46.</w:t>
      </w:r>
    </w:p>
    <w:p w:rsidR="00CE60BC" w:rsidRDefault="00CE60BC" w:rsidP="00CE60BC">
      <w:pPr>
        <w:pStyle w:val="BodyParaBullet"/>
      </w:pPr>
      <w:r>
        <w:t>List of topics discussed at the conference.</w:t>
      </w:r>
    </w:p>
    <w:p w:rsidR="00A91498" w:rsidRDefault="00A91498" w:rsidP="00A91498">
      <w:pPr>
        <w:pStyle w:val="BodyNum"/>
        <w:numPr>
          <w:ilvl w:val="0"/>
          <w:numId w:val="0"/>
        </w:numPr>
      </w:pPr>
      <w:r>
        <w:t xml:space="preserve">Appiah, E, ‘C5 Forum: Anti-Corruption, West Africa Edition’, </w:t>
      </w:r>
      <w:r>
        <w:rPr>
          <w:i/>
        </w:rPr>
        <w:t>Newsletter</w:t>
      </w:r>
      <w:r>
        <w:t>, Nov. 2012, p 4.</w:t>
      </w:r>
    </w:p>
    <w:p w:rsidR="00A91498" w:rsidRPr="00EF3915" w:rsidRDefault="00A91498" w:rsidP="00A91498">
      <w:pPr>
        <w:pStyle w:val="BodyParaBullet"/>
      </w:pPr>
      <w:r>
        <w:t>Report of conference in Accra, Ghana, 19-20 June 2012; subtheme: ‘tailoring effective anti-corruption compliance strategies when operating in a high risk developing region’.</w:t>
      </w:r>
    </w:p>
    <w:p w:rsidR="00CE60BC" w:rsidRDefault="00CE60BC" w:rsidP="00CB4F66">
      <w:pPr>
        <w:pStyle w:val="BodyNum"/>
        <w:numPr>
          <w:ilvl w:val="0"/>
          <w:numId w:val="0"/>
        </w:numPr>
      </w:pPr>
      <w:r>
        <w:t xml:space="preserve">Argument, S, ‘Australia-New Zealand Scrutiny of Legislation Conference: 26-28 July 2011, Brisbane, Australia’, </w:t>
      </w:r>
      <w:r>
        <w:rPr>
          <w:i/>
        </w:rPr>
        <w:t>Newsletter</w:t>
      </w:r>
      <w:r>
        <w:t>, Nov. 2011, p 10.</w:t>
      </w:r>
    </w:p>
    <w:p w:rsidR="00CE60BC" w:rsidRDefault="00CE60BC" w:rsidP="00CE60BC">
      <w:pPr>
        <w:pStyle w:val="BodyParaBullet"/>
      </w:pPr>
      <w:r>
        <w:t>Describes proceedings at this biennial conference.</w:t>
      </w:r>
    </w:p>
    <w:p w:rsidR="00A91498" w:rsidRDefault="00A91498" w:rsidP="00A91498">
      <w:pPr>
        <w:pStyle w:val="BodyNum"/>
        <w:numPr>
          <w:ilvl w:val="0"/>
          <w:numId w:val="0"/>
        </w:numPr>
      </w:pPr>
      <w:r>
        <w:t xml:space="preserve">Barnai, D, ‘International conference: Legisprudence and Legislative Process - from Theory to Practice’, </w:t>
      </w:r>
      <w:r>
        <w:rPr>
          <w:i/>
        </w:rPr>
        <w:t>Newsletter</w:t>
      </w:r>
      <w:r>
        <w:t>, Feb. 2015, p 11.</w:t>
      </w:r>
    </w:p>
    <w:p w:rsidR="00A91498" w:rsidRDefault="00A91498" w:rsidP="00A91498">
      <w:pPr>
        <w:pStyle w:val="BodyParaBullet"/>
      </w:pPr>
      <w:r>
        <w:t>Report of conference held in Israel, December 2014.</w:t>
      </w:r>
    </w:p>
    <w:p w:rsidR="00A91498" w:rsidRDefault="00A91498" w:rsidP="00A91498">
      <w:pPr>
        <w:pStyle w:val="BodyNum"/>
        <w:numPr>
          <w:ilvl w:val="0"/>
          <w:numId w:val="0"/>
        </w:numPr>
      </w:pPr>
      <w:r>
        <w:t xml:space="preserve">Bakibinga-Gaswaga, E, ‘Second International Conference on Legislative Drafting and Law Reform’, </w:t>
      </w:r>
      <w:r>
        <w:rPr>
          <w:i/>
        </w:rPr>
        <w:t>Newsletter</w:t>
      </w:r>
      <w:r>
        <w:t>, July 2014, p 7.</w:t>
      </w:r>
    </w:p>
    <w:p w:rsidR="00A91498" w:rsidRDefault="00A91498" w:rsidP="00A91498">
      <w:pPr>
        <w:pStyle w:val="BodyParaBullet"/>
      </w:pPr>
      <w:r>
        <w:t>Report of conference at the World Bank, Washington DC, USA, 5-6 June 2014.</w:t>
      </w:r>
    </w:p>
    <w:p w:rsidR="00A91498" w:rsidRDefault="00A91498" w:rsidP="00A91498">
      <w:pPr>
        <w:pStyle w:val="BodyNum"/>
        <w:numPr>
          <w:ilvl w:val="0"/>
          <w:numId w:val="0"/>
        </w:numPr>
      </w:pPr>
      <w:r>
        <w:t xml:space="preserve">‘Belfast Workshop Report’, </w:t>
      </w:r>
      <w:r>
        <w:rPr>
          <w:i/>
        </w:rPr>
        <w:t>Newsletter</w:t>
      </w:r>
      <w:r>
        <w:t>, June 2015, p 29.</w:t>
      </w:r>
    </w:p>
    <w:p w:rsidR="00A91498" w:rsidRPr="00CE60BC" w:rsidRDefault="00A91498" w:rsidP="00A91498">
      <w:pPr>
        <w:pStyle w:val="BodyParaBullet"/>
      </w:pPr>
      <w:r>
        <w:t xml:space="preserve">Report of workshop hosted by the First Legislative Counsel of Northern Island at Belfast, 21 April 2015, after the CALC Conference at Edinburgh (see Ben Piper’s report of that conference in the same </w:t>
      </w:r>
      <w:r>
        <w:rPr>
          <w:i/>
        </w:rPr>
        <w:t>Newsletter</w:t>
      </w:r>
      <w:r>
        <w:t>).</w:t>
      </w:r>
    </w:p>
    <w:p w:rsidR="00CB4F66" w:rsidRPr="00E872DB" w:rsidRDefault="00CB4F66" w:rsidP="00CB4F66">
      <w:pPr>
        <w:pStyle w:val="BodyNum"/>
        <w:numPr>
          <w:ilvl w:val="0"/>
          <w:numId w:val="0"/>
        </w:numPr>
      </w:pPr>
      <w:r w:rsidRPr="00E872DB">
        <w:t xml:space="preserve">Berry, D, ‘CALC Conference and meeting—Melbourne, Australia, </w:t>
      </w:r>
      <w:r w:rsidR="007B5AB5" w:rsidRPr="00E872DB">
        <w:t>Apr.</w:t>
      </w:r>
      <w:r w:rsidRPr="00E872DB">
        <w:t xml:space="preserve"> 2003’, </w:t>
      </w:r>
      <w:r w:rsidRPr="00E872DB">
        <w:rPr>
          <w:i/>
        </w:rPr>
        <w:t>Newsletter</w:t>
      </w:r>
      <w:r w:rsidRPr="00E872DB">
        <w:t>,</w:t>
      </w:r>
      <w:r w:rsidRPr="00E872DB">
        <w:rPr>
          <w:i/>
        </w:rPr>
        <w:t xml:space="preserve"> </w:t>
      </w:r>
      <w:r w:rsidR="007B5AB5" w:rsidRPr="00E872DB">
        <w:t>Oct.</w:t>
      </w:r>
      <w:r w:rsidRPr="00E872DB">
        <w:t xml:space="preserve"> 2003, p 2.</w:t>
      </w:r>
    </w:p>
    <w:p w:rsidR="00CB4F66" w:rsidRPr="00E872DB" w:rsidRDefault="00CB4F66" w:rsidP="00CB4F66">
      <w:pPr>
        <w:pStyle w:val="BodyParaBullet"/>
      </w:pPr>
      <w:r w:rsidRPr="00E872DB">
        <w:t xml:space="preserve">General note about </w:t>
      </w:r>
      <w:r w:rsidR="002E2372" w:rsidRPr="00E872DB">
        <w:t xml:space="preserve">the </w:t>
      </w:r>
      <w:r w:rsidR="007B5AB5" w:rsidRPr="00E872DB">
        <w:t>April</w:t>
      </w:r>
      <w:r w:rsidR="002E2372" w:rsidRPr="00E872DB">
        <w:t xml:space="preserve"> 2003 CALC </w:t>
      </w:r>
      <w:r w:rsidRPr="00E872DB">
        <w:t>conference.</w:t>
      </w:r>
    </w:p>
    <w:p w:rsidR="00AE6933" w:rsidRPr="00E872DB" w:rsidRDefault="00F133AB" w:rsidP="00AE6933">
      <w:pPr>
        <w:pStyle w:val="BodyNum"/>
        <w:numPr>
          <w:ilvl w:val="0"/>
          <w:numId w:val="0"/>
        </w:numPr>
      </w:pPr>
      <w:r w:rsidRPr="00E872DB">
        <w:t>——</w:t>
      </w:r>
      <w:r w:rsidR="00AE6933" w:rsidRPr="00E872DB">
        <w:t xml:space="preserve">, ‘CALC Conference and meeting—Nairobi, Kenya, September 2007’, </w:t>
      </w:r>
      <w:r w:rsidR="00AE6933" w:rsidRPr="00E872DB">
        <w:rPr>
          <w:i/>
        </w:rPr>
        <w:t>Newsletter</w:t>
      </w:r>
      <w:r w:rsidR="00AE6933" w:rsidRPr="00E872DB">
        <w:t>,</w:t>
      </w:r>
      <w:r w:rsidR="00AE6933" w:rsidRPr="00E872DB">
        <w:rPr>
          <w:i/>
        </w:rPr>
        <w:t xml:space="preserve"> </w:t>
      </w:r>
      <w:r w:rsidR="007B5AB5" w:rsidRPr="00E872DB">
        <w:t>Apr.</w:t>
      </w:r>
      <w:r w:rsidR="00AE6933" w:rsidRPr="00E872DB">
        <w:t xml:space="preserve"> 2008, p 4.</w:t>
      </w:r>
    </w:p>
    <w:p w:rsidR="00AE6933" w:rsidRPr="00E872DB" w:rsidRDefault="00AE6933" w:rsidP="00AE6933">
      <w:pPr>
        <w:pStyle w:val="BodyParaBullet"/>
      </w:pPr>
      <w:r w:rsidRPr="00E872DB">
        <w:t>Report of 2007 CALC conference in Nairobi.  Themes included judicial interpretation of statutes, quality control in drafting offices, the role of legislative counsel and plain language and access to law.</w:t>
      </w:r>
    </w:p>
    <w:p w:rsidR="00CB4F66" w:rsidRPr="00E872DB" w:rsidRDefault="00CB4F66" w:rsidP="00CB4F66">
      <w:pPr>
        <w:pStyle w:val="BodyNum"/>
        <w:numPr>
          <w:ilvl w:val="0"/>
          <w:numId w:val="0"/>
        </w:numPr>
      </w:pPr>
      <w:r w:rsidRPr="00E872DB">
        <w:t xml:space="preserve">Butt, P, ‘Report on recent Clarity—Statute Law Society joint conference’, </w:t>
      </w:r>
      <w:r w:rsidRPr="00E872DB">
        <w:rPr>
          <w:i/>
        </w:rPr>
        <w:t>Newsletter</w:t>
      </w:r>
      <w:r w:rsidRPr="00E872DB">
        <w:t>,</w:t>
      </w:r>
      <w:r w:rsidRPr="00E872DB">
        <w:rPr>
          <w:i/>
        </w:rPr>
        <w:t xml:space="preserve"> </w:t>
      </w:r>
      <w:r w:rsidR="007B5AB5" w:rsidRPr="00E872DB">
        <w:t>Aug.</w:t>
      </w:r>
      <w:r w:rsidRPr="00E872DB">
        <w:t xml:space="preserve"> 2002, p 3.</w:t>
      </w:r>
    </w:p>
    <w:p w:rsidR="00CB4F66" w:rsidRPr="00E872DB" w:rsidRDefault="00CB4F66" w:rsidP="00CB4F66">
      <w:pPr>
        <w:pStyle w:val="BodyParaBullet"/>
      </w:pPr>
      <w:r w:rsidRPr="00E872DB">
        <w:lastRenderedPageBreak/>
        <w:t>Conference on the theme of ‘The language of legislation’ (London, 12</w:t>
      </w:r>
      <w:r w:rsidR="00090D60" w:rsidRPr="00E872DB">
        <w:noBreakHyphen/>
      </w:r>
      <w:r w:rsidRPr="00E872DB">
        <w:t>14 July 2002).  Justice Michael Kirby (High Court of Australia) gave a keynote address on ‘Statutes and contracts: towards a grand theory of interpretation’.  Other topics included the purpose, users and production of legislation and plain language drafting style.</w:t>
      </w:r>
    </w:p>
    <w:p w:rsidR="00F133AB" w:rsidRPr="00E872DB" w:rsidRDefault="00F133AB" w:rsidP="00F133AB">
      <w:pPr>
        <w:pStyle w:val="BodyNum"/>
        <w:numPr>
          <w:ilvl w:val="0"/>
          <w:numId w:val="0"/>
        </w:numPr>
      </w:pPr>
      <w:r w:rsidRPr="00E872DB">
        <w:t xml:space="preserve">‘CALC conference and general meeting: 8 and 9 September 2005’, </w:t>
      </w:r>
      <w:r w:rsidRPr="00E872DB">
        <w:rPr>
          <w:i/>
        </w:rPr>
        <w:t>Newsletter</w:t>
      </w:r>
      <w:r w:rsidRPr="00E872DB">
        <w:t>,</w:t>
      </w:r>
      <w:r w:rsidRPr="00E872DB">
        <w:rPr>
          <w:i/>
        </w:rPr>
        <w:t xml:space="preserve"> </w:t>
      </w:r>
      <w:r w:rsidRPr="00E872DB">
        <w:t>Aug. 2006, p 2.</w:t>
      </w:r>
    </w:p>
    <w:p w:rsidR="00F133AB" w:rsidRDefault="00F133AB" w:rsidP="00F133AB">
      <w:pPr>
        <w:pStyle w:val="BodyParaBullet"/>
      </w:pPr>
      <w:r w:rsidRPr="00E872DB">
        <w:t>The conference was held in London.  Topics included drafting office organisation and information technology; drafter training; legislative intention; drafting in a developing country; consolidation of legislation; the Human Rights Act 1998 (UK); and drafting for multiple legal systems.</w:t>
      </w:r>
    </w:p>
    <w:p w:rsidR="00A91498" w:rsidRDefault="00A91498" w:rsidP="00A91498">
      <w:pPr>
        <w:pStyle w:val="BodyNum"/>
        <w:numPr>
          <w:ilvl w:val="0"/>
          <w:numId w:val="0"/>
        </w:numPr>
      </w:pPr>
      <w:r>
        <w:t xml:space="preserve">‘Canada: Legislative Drafting Conference of the Canadian Institute for the Administration of Justice: “Re-imaging the law: legislative drafting redefined”, Ottawa, Canada, 13-14 September 2010’, </w:t>
      </w:r>
      <w:r>
        <w:rPr>
          <w:i/>
        </w:rPr>
        <w:t>Newsletter</w:t>
      </w:r>
      <w:r>
        <w:t>, Nov. 2010, p 47.</w:t>
      </w:r>
    </w:p>
    <w:p w:rsidR="00A91498" w:rsidRDefault="00A91498" w:rsidP="00A91498">
      <w:pPr>
        <w:pStyle w:val="BodyParaBullet"/>
      </w:pPr>
      <w:r>
        <w:t>Summary of conference proceedings.</w:t>
      </w:r>
    </w:p>
    <w:p w:rsidR="00A91498" w:rsidRDefault="00A91498" w:rsidP="00A91498">
      <w:pPr>
        <w:pStyle w:val="BodyNum"/>
        <w:numPr>
          <w:ilvl w:val="0"/>
          <w:numId w:val="0"/>
        </w:numPr>
      </w:pPr>
      <w:r>
        <w:t xml:space="preserve">Carter, R, ‘Cape Town conference’, </w:t>
      </w:r>
      <w:r>
        <w:rPr>
          <w:i/>
        </w:rPr>
        <w:t>Newsletter</w:t>
      </w:r>
      <w:r>
        <w:t>, May 2013, p 2.</w:t>
      </w:r>
    </w:p>
    <w:p w:rsidR="00A91498" w:rsidRPr="00E872DB" w:rsidRDefault="00A91498" w:rsidP="00A91498">
      <w:pPr>
        <w:pStyle w:val="BodyParaBullet"/>
      </w:pPr>
      <w:r>
        <w:t>Report of CALC conference in Cape Town, South Africa, 10-12 April 2013.</w:t>
      </w:r>
    </w:p>
    <w:p w:rsidR="00CE60BC" w:rsidRDefault="00CE60BC" w:rsidP="00AE6933">
      <w:pPr>
        <w:pStyle w:val="BodyNum"/>
        <w:numPr>
          <w:ilvl w:val="0"/>
          <w:numId w:val="0"/>
        </w:numPr>
      </w:pPr>
      <w:r>
        <w:t xml:space="preserve">‘Commonwealth Law Ministers Meeting: 11-14 July 2011, Sydney, Australia’, </w:t>
      </w:r>
      <w:r>
        <w:rPr>
          <w:i/>
        </w:rPr>
        <w:t>Newsletter</w:t>
      </w:r>
      <w:r>
        <w:t>, Nov. 2011, p 7.</w:t>
      </w:r>
    </w:p>
    <w:p w:rsidR="00CE60BC" w:rsidRDefault="007F39A9" w:rsidP="00CE60BC">
      <w:pPr>
        <w:pStyle w:val="BodyParaBullet"/>
      </w:pPr>
      <w:r>
        <w:t>Reports on</w:t>
      </w:r>
      <w:r w:rsidR="00CE60BC">
        <w:t xml:space="preserve"> the attendance by CALC Council members Elizabeth Bakibinga and David Noble at this meeting.</w:t>
      </w:r>
    </w:p>
    <w:p w:rsidR="00A91498" w:rsidRDefault="00A91498" w:rsidP="00A91498">
      <w:pPr>
        <w:pStyle w:val="BodyNum"/>
        <w:numPr>
          <w:ilvl w:val="0"/>
          <w:numId w:val="0"/>
        </w:numPr>
      </w:pPr>
      <w:r>
        <w:t xml:space="preserve">Dabutha, S, ‘Meeting of Commonwealth Law Ministers and Senior Officials’, </w:t>
      </w:r>
      <w:r>
        <w:rPr>
          <w:i/>
        </w:rPr>
        <w:t>Newsletter</w:t>
      </w:r>
      <w:r>
        <w:t>, July 2014, p 6.</w:t>
      </w:r>
    </w:p>
    <w:p w:rsidR="00A91498" w:rsidRDefault="00A91498" w:rsidP="00A91498">
      <w:pPr>
        <w:pStyle w:val="BodyParaBullet"/>
      </w:pPr>
      <w:r>
        <w:t>Report of meeting in Gabarone, Botwswana, 5-8 May 2014.</w:t>
      </w:r>
    </w:p>
    <w:p w:rsidR="00A91498" w:rsidRDefault="00A91498" w:rsidP="00A91498">
      <w:pPr>
        <w:pStyle w:val="BodyNum"/>
        <w:numPr>
          <w:ilvl w:val="0"/>
          <w:numId w:val="0"/>
        </w:numPr>
      </w:pPr>
      <w:r>
        <w:t xml:space="preserve">Faasau, N, ‘Pacific government lawyers working together to strengthen legislative drafting’, </w:t>
      </w:r>
      <w:r>
        <w:rPr>
          <w:i/>
        </w:rPr>
        <w:t>Newsletter</w:t>
      </w:r>
      <w:r>
        <w:t>, July 2014, p 5.</w:t>
      </w:r>
    </w:p>
    <w:p w:rsidR="00A91498" w:rsidRPr="00CE60BC" w:rsidRDefault="00A91498" w:rsidP="00A91498">
      <w:pPr>
        <w:pStyle w:val="BodyParaBullet"/>
      </w:pPr>
      <w:r>
        <w:t>Report of 4th meeting of the Pacific Legislative Drafters’ Technical Forum, Suva, Fiji, April 2014.</w:t>
      </w:r>
    </w:p>
    <w:p w:rsidR="00BC4668" w:rsidRPr="00BC4668" w:rsidRDefault="00BC4668" w:rsidP="00AE6933">
      <w:pPr>
        <w:pStyle w:val="BodyNum"/>
        <w:numPr>
          <w:ilvl w:val="0"/>
          <w:numId w:val="0"/>
        </w:numPr>
      </w:pPr>
      <w:r>
        <w:t xml:space="preserve">‘Hyderabad conference’, </w:t>
      </w:r>
      <w:r>
        <w:rPr>
          <w:i/>
        </w:rPr>
        <w:t>Newsletter</w:t>
      </w:r>
      <w:r>
        <w:t>, April 2011, p 2.</w:t>
      </w:r>
    </w:p>
    <w:p w:rsidR="00BC4668" w:rsidRDefault="00BC4668" w:rsidP="00BC4668">
      <w:pPr>
        <w:pStyle w:val="BodyParaBullet"/>
      </w:pPr>
      <w:r>
        <w:t>10th CALC conference, Hyderabad, India, 9-11 February 2011. The report includes a summary of proceedings and continues with the CALC President’s report on the conference.</w:t>
      </w:r>
    </w:p>
    <w:p w:rsidR="009C069F" w:rsidRDefault="009C069F" w:rsidP="009C069F">
      <w:pPr>
        <w:pStyle w:val="BodyNum"/>
        <w:numPr>
          <w:ilvl w:val="0"/>
          <w:numId w:val="0"/>
        </w:numPr>
      </w:pPr>
      <w:r>
        <w:t xml:space="preserve">Keyes, JM, ‘Report from the Associations of Parliamentary and Legislative Counsel in Canada’, </w:t>
      </w:r>
      <w:r>
        <w:rPr>
          <w:i/>
        </w:rPr>
        <w:t>Newsletter</w:t>
      </w:r>
      <w:r>
        <w:t>, Dec. 2013.</w:t>
      </w:r>
    </w:p>
    <w:p w:rsidR="009C069F" w:rsidRDefault="009C069F" w:rsidP="009C069F">
      <w:pPr>
        <w:pStyle w:val="BodyParaBullet"/>
      </w:pPr>
      <w:r>
        <w:t>Report of joint meeting in Edmonton, Alberta, Canada, 11-13 September 2013.</w:t>
      </w:r>
    </w:p>
    <w:p w:rsidR="009C069F" w:rsidRDefault="009C069F" w:rsidP="009C069F">
      <w:pPr>
        <w:pStyle w:val="BodyNum"/>
        <w:numPr>
          <w:ilvl w:val="0"/>
          <w:numId w:val="0"/>
        </w:numPr>
      </w:pPr>
      <w:r>
        <w:lastRenderedPageBreak/>
        <w:t xml:space="preserve">Lawn, G, ‘7th Australasian Drafting Conference, Perth, Western Australia, 30 July - 1 August 2014’, </w:t>
      </w:r>
      <w:r>
        <w:rPr>
          <w:i/>
        </w:rPr>
        <w:t>Newsletter</w:t>
      </w:r>
      <w:r>
        <w:t>, Feb. 2015, p 8.</w:t>
      </w:r>
    </w:p>
    <w:p w:rsidR="009C069F" w:rsidRDefault="009C069F" w:rsidP="009C069F">
      <w:pPr>
        <w:pStyle w:val="BodyParaBullet"/>
      </w:pPr>
      <w:r>
        <w:t>Report of 7th Australasian Drafting Conference.</w:t>
      </w:r>
    </w:p>
    <w:p w:rsidR="009C069F" w:rsidRDefault="009C069F" w:rsidP="009C069F">
      <w:pPr>
        <w:pStyle w:val="BodyNum"/>
        <w:numPr>
          <w:ilvl w:val="0"/>
          <w:numId w:val="0"/>
        </w:numPr>
      </w:pPr>
      <w:r>
        <w:t xml:space="preserve">Noble, D, ‘10th Congress of the International Association of Legislation: regulatory reforms in Russia—implementation and compliance’, </w:t>
      </w:r>
      <w:r>
        <w:rPr>
          <w:i/>
        </w:rPr>
        <w:t>Newsletter</w:t>
      </w:r>
      <w:r>
        <w:t>, Nov. 2012, p 6.</w:t>
      </w:r>
    </w:p>
    <w:p w:rsidR="009C069F" w:rsidRPr="00E872DB" w:rsidRDefault="009C069F" w:rsidP="009C069F">
      <w:pPr>
        <w:pStyle w:val="BodyParaBullet"/>
      </w:pPr>
      <w:r>
        <w:t>Report of conference in Veliky Novgorod, Russia, 28-29 June 2012.</w:t>
      </w:r>
    </w:p>
    <w:p w:rsidR="00AE6933" w:rsidRPr="00E872DB" w:rsidRDefault="00AE6933" w:rsidP="00AE6933">
      <w:pPr>
        <w:pStyle w:val="BodyNum"/>
        <w:numPr>
          <w:ilvl w:val="0"/>
          <w:numId w:val="0"/>
        </w:numPr>
      </w:pPr>
      <w:r w:rsidRPr="00E872DB">
        <w:t xml:space="preserve">O’Brien, P, D Morris &amp; D Berry, ‘Conference Impressions—CALC 2009’, </w:t>
      </w:r>
      <w:r w:rsidRPr="00E872DB">
        <w:rPr>
          <w:i/>
        </w:rPr>
        <w:t>Newsletter</w:t>
      </w:r>
      <w:r w:rsidRPr="00E872DB">
        <w:t xml:space="preserve">, </w:t>
      </w:r>
      <w:r w:rsidR="007B5AB5" w:rsidRPr="00E872DB">
        <w:t>Apr.</w:t>
      </w:r>
      <w:r w:rsidRPr="00E872DB">
        <w:t xml:space="preserve"> 2009, p 3.</w:t>
      </w:r>
    </w:p>
    <w:p w:rsidR="00AE6933" w:rsidRDefault="00AE6933" w:rsidP="00AE6933">
      <w:pPr>
        <w:pStyle w:val="BodyParaBullet"/>
      </w:pPr>
      <w:r w:rsidRPr="00E872DB">
        <w:t>Report of 2009 CALC conference in Hong Kong on the topic of ‘Whose law is it?’.  Themes of the conference included multilingualism, teaching legislative drafting and interpretation and legislative drafting.</w:t>
      </w:r>
    </w:p>
    <w:p w:rsidR="009C069F" w:rsidRDefault="009C069F" w:rsidP="009C069F">
      <w:pPr>
        <w:pStyle w:val="BodyNum"/>
        <w:numPr>
          <w:ilvl w:val="0"/>
          <w:numId w:val="0"/>
        </w:numPr>
      </w:pPr>
      <w:r>
        <w:t xml:space="preserve">‘Pacific Legislative Drafters’ Technical Forum’, </w:t>
      </w:r>
      <w:r>
        <w:rPr>
          <w:i/>
        </w:rPr>
        <w:t>Newsletter</w:t>
      </w:r>
      <w:r>
        <w:t>, Nov. 2012, p 7.</w:t>
      </w:r>
    </w:p>
    <w:p w:rsidR="009C069F" w:rsidRPr="00E872DB" w:rsidRDefault="009C069F" w:rsidP="009C069F">
      <w:pPr>
        <w:pStyle w:val="BodyParaBullet"/>
      </w:pPr>
      <w:r>
        <w:t>Report of forum in Suva, Fiji, 23-25 July 2012.</w:t>
      </w:r>
    </w:p>
    <w:p w:rsidR="00CE60BC" w:rsidRDefault="00CE60BC" w:rsidP="00CE60BC">
      <w:pPr>
        <w:pStyle w:val="BodyNum"/>
        <w:numPr>
          <w:ilvl w:val="0"/>
          <w:numId w:val="0"/>
        </w:numPr>
      </w:pPr>
      <w:r>
        <w:t xml:space="preserve">Pagano, P, ‘Annual Joint Meeting of the Association of Parliamentary Counsel in Canada and the Association of Legislative Counsel in Canada: 10 August 2011, Whitehorse, Yukon, Canada’, </w:t>
      </w:r>
      <w:r>
        <w:rPr>
          <w:i/>
        </w:rPr>
        <w:t>Newsletter</w:t>
      </w:r>
      <w:r>
        <w:t>, Nov. 2011, p 12.</w:t>
      </w:r>
    </w:p>
    <w:p w:rsidR="00CE60BC" w:rsidRPr="00EF3915" w:rsidRDefault="00CE60BC" w:rsidP="00CE60BC">
      <w:pPr>
        <w:pStyle w:val="BodyParaBullet"/>
      </w:pPr>
      <w:r>
        <w:t>Summary of presentations at the conference.</w:t>
      </w:r>
    </w:p>
    <w:p w:rsidR="00CB4F66" w:rsidRPr="00E872DB" w:rsidRDefault="00CB4F66" w:rsidP="00CB4F66">
      <w:pPr>
        <w:pStyle w:val="BodyNum"/>
        <w:numPr>
          <w:ilvl w:val="0"/>
          <w:numId w:val="0"/>
        </w:numPr>
      </w:pPr>
      <w:r w:rsidRPr="00E872DB">
        <w:t xml:space="preserve">Penfold, H, ‘Hilary Penfold’s speech at the official dinner’, </w:t>
      </w:r>
      <w:r w:rsidRPr="00E872DB">
        <w:rPr>
          <w:i/>
        </w:rPr>
        <w:t>Newsletter</w:t>
      </w:r>
      <w:r w:rsidRPr="00E872DB">
        <w:t>,</w:t>
      </w:r>
      <w:r w:rsidRPr="00E872DB">
        <w:rPr>
          <w:i/>
        </w:rPr>
        <w:t xml:space="preserve"> </w:t>
      </w:r>
      <w:r w:rsidR="007B5AB5" w:rsidRPr="00E872DB">
        <w:t>Oct.</w:t>
      </w:r>
      <w:r w:rsidR="00F133AB" w:rsidRPr="00E872DB">
        <w:t xml:space="preserve"> 2003, p 13 (transcript of speech given on 16 April 2003 at the official dinner for the</w:t>
      </w:r>
      <w:r w:rsidR="00FD0ABC">
        <w:t xml:space="preserve"> CALC conference, Melbourne, Aus</w:t>
      </w:r>
      <w:r w:rsidR="00F133AB" w:rsidRPr="00E872DB">
        <w:t>tralia, April 2003).</w:t>
      </w:r>
    </w:p>
    <w:p w:rsidR="005D559D" w:rsidRDefault="00F133AB" w:rsidP="005D559D">
      <w:pPr>
        <w:pStyle w:val="BodyParaBullet"/>
      </w:pPr>
      <w:r w:rsidRPr="00E872DB">
        <w:t>The speaker takes a humorous look at judicial attitudes to legislati</w:t>
      </w:r>
      <w:r w:rsidR="005D559D">
        <w:t>ve drafting, among other things.</w:t>
      </w:r>
    </w:p>
    <w:p w:rsidR="009C069F" w:rsidRDefault="002711A2" w:rsidP="009C069F">
      <w:pPr>
        <w:pStyle w:val="BodyNum"/>
        <w:numPr>
          <w:ilvl w:val="0"/>
          <w:numId w:val="0"/>
        </w:numPr>
      </w:pPr>
      <w:r>
        <w:t>Piper, B</w:t>
      </w:r>
      <w:r w:rsidR="009C069F">
        <w:t xml:space="preserve">, ‘CALC conference—Edinburgh, 15-17 April 2015’, </w:t>
      </w:r>
      <w:r w:rsidR="009C069F">
        <w:rPr>
          <w:i/>
        </w:rPr>
        <w:t>Newsletter</w:t>
      </w:r>
      <w:r w:rsidR="009C069F">
        <w:t>, June 2015, p 15.</w:t>
      </w:r>
    </w:p>
    <w:p w:rsidR="009C069F" w:rsidRDefault="009C069F" w:rsidP="009C069F">
      <w:pPr>
        <w:pStyle w:val="BodyParaBullet"/>
      </w:pPr>
      <w:r>
        <w:t>Conference report.</w:t>
      </w:r>
    </w:p>
    <w:p w:rsidR="007F39A9" w:rsidRPr="00717E67" w:rsidRDefault="007F39A9" w:rsidP="007F39A9">
      <w:pPr>
        <w:pStyle w:val="BodyNum"/>
        <w:numPr>
          <w:ilvl w:val="0"/>
          <w:numId w:val="0"/>
        </w:numPr>
      </w:pPr>
      <w:r>
        <w:t xml:space="preserve">Quiggin, P, ‘Commonwealth Heads of Government Meeting: 24-30 October, 2011, Perth, Australia’, </w:t>
      </w:r>
      <w:r>
        <w:rPr>
          <w:i/>
        </w:rPr>
        <w:t>Newsletter</w:t>
      </w:r>
      <w:r>
        <w:t>, Nov. 2011, p 16.</w:t>
      </w:r>
    </w:p>
    <w:p w:rsidR="007F39A9" w:rsidRPr="00CE60BC" w:rsidRDefault="007F39A9" w:rsidP="007F39A9">
      <w:pPr>
        <w:pStyle w:val="BodyParaBullet"/>
      </w:pPr>
      <w:r>
        <w:t>Reports on the attendance by the author (the current CALC President) at this meeting.</w:t>
      </w:r>
    </w:p>
    <w:p w:rsidR="00717E67" w:rsidRPr="00717E67" w:rsidRDefault="00717E67" w:rsidP="00AE6933">
      <w:pPr>
        <w:pStyle w:val="BodyNum"/>
        <w:numPr>
          <w:ilvl w:val="0"/>
          <w:numId w:val="0"/>
        </w:numPr>
      </w:pPr>
      <w:r>
        <w:t xml:space="preserve">Quiggin, P, ‘Inaugural CALC Asian Region Conference: 28-30 September 2011, Colombo, Sri Lanka’, </w:t>
      </w:r>
      <w:r>
        <w:rPr>
          <w:i/>
        </w:rPr>
        <w:t>Newsletter</w:t>
      </w:r>
      <w:r>
        <w:t>, Nov. 2011, p 14.</w:t>
      </w:r>
    </w:p>
    <w:p w:rsidR="00C36234" w:rsidRPr="00EF3915" w:rsidRDefault="00C36234" w:rsidP="00C36234">
      <w:pPr>
        <w:pStyle w:val="BodyParaBullet"/>
      </w:pPr>
      <w:r>
        <w:t>Report of proceedings at the conference.</w:t>
      </w:r>
    </w:p>
    <w:p w:rsidR="00AE6933" w:rsidRPr="00E872DB" w:rsidRDefault="00AE6933" w:rsidP="00AE6933">
      <w:pPr>
        <w:pStyle w:val="BodyNum"/>
        <w:numPr>
          <w:ilvl w:val="0"/>
          <w:numId w:val="0"/>
        </w:numPr>
        <w:rPr>
          <w:bCs/>
          <w:szCs w:val="24"/>
        </w:rPr>
      </w:pPr>
      <w:r w:rsidRPr="00E872DB">
        <w:t>‘Second United Kingdom Forum of Legislative Counsel: 18 September 2009</w:t>
      </w:r>
      <w:r w:rsidRPr="00E872DB">
        <w:rPr>
          <w:szCs w:val="24"/>
        </w:rPr>
        <w:t xml:space="preserve">, </w:t>
      </w:r>
      <w:r w:rsidRPr="00E872DB">
        <w:rPr>
          <w:bCs/>
          <w:szCs w:val="24"/>
        </w:rPr>
        <w:t>T</w:t>
      </w:r>
      <w:r w:rsidRPr="00E872DB">
        <w:rPr>
          <w:rFonts w:eastAsia="TT77Do00"/>
          <w:szCs w:val="24"/>
        </w:rPr>
        <w:t xml:space="preserve">ŷ </w:t>
      </w:r>
      <w:r w:rsidRPr="00E872DB">
        <w:rPr>
          <w:bCs/>
          <w:szCs w:val="24"/>
        </w:rPr>
        <w:t xml:space="preserve">Hywel, Cardiff Bay, Wales’, </w:t>
      </w:r>
      <w:r w:rsidRPr="00E872DB">
        <w:rPr>
          <w:bCs/>
          <w:i/>
          <w:szCs w:val="24"/>
        </w:rPr>
        <w:t>Newsletter</w:t>
      </w:r>
      <w:r w:rsidRPr="00E872DB">
        <w:rPr>
          <w:bCs/>
          <w:szCs w:val="24"/>
        </w:rPr>
        <w:t>,</w:t>
      </w:r>
      <w:r w:rsidRPr="00E872DB">
        <w:rPr>
          <w:bCs/>
          <w:i/>
          <w:szCs w:val="24"/>
        </w:rPr>
        <w:t xml:space="preserve"> </w:t>
      </w:r>
      <w:r w:rsidR="007B5AB5" w:rsidRPr="00E872DB">
        <w:rPr>
          <w:bCs/>
          <w:szCs w:val="24"/>
        </w:rPr>
        <w:t>Mar.</w:t>
      </w:r>
      <w:r w:rsidRPr="00E872DB">
        <w:rPr>
          <w:bCs/>
          <w:szCs w:val="24"/>
        </w:rPr>
        <w:t xml:space="preserve"> 2010, p 7.</w:t>
      </w:r>
    </w:p>
    <w:p w:rsidR="00AE6933" w:rsidRPr="00E872DB" w:rsidRDefault="00AE6933" w:rsidP="00AE6933">
      <w:pPr>
        <w:pStyle w:val="BodyParaBullet"/>
      </w:pPr>
      <w:r w:rsidRPr="00E872DB">
        <w:lastRenderedPageBreak/>
        <w:t>Conference report: topics included bilingualism, ways of working and legislative software.</w:t>
      </w:r>
    </w:p>
    <w:p w:rsidR="00CB4F66" w:rsidRPr="00E872DB" w:rsidRDefault="00CB4F66" w:rsidP="00E872DB">
      <w:pPr>
        <w:pStyle w:val="Head3"/>
      </w:pPr>
      <w:bookmarkStart w:id="20" w:name="_Toc454282743"/>
      <w:r w:rsidRPr="00E872DB">
        <w:t>4.3</w:t>
      </w:r>
      <w:r w:rsidRPr="00E872DB">
        <w:tab/>
        <w:t>Book reviews</w:t>
      </w:r>
      <w:r w:rsidR="000F50B5" w:rsidRPr="00E872DB">
        <w:t xml:space="preserve"> and notices</w:t>
      </w:r>
      <w:bookmarkEnd w:id="20"/>
    </w:p>
    <w:p w:rsidR="000F50B5" w:rsidRPr="00E872DB" w:rsidRDefault="000F50B5" w:rsidP="00CB4F66">
      <w:pPr>
        <w:pStyle w:val="BodyNum"/>
        <w:numPr>
          <w:ilvl w:val="0"/>
          <w:numId w:val="0"/>
        </w:numPr>
      </w:pPr>
      <w:r w:rsidRPr="00E872DB">
        <w:t xml:space="preserve">Atre, BR, </w:t>
      </w:r>
      <w:r w:rsidRPr="00E872DB">
        <w:rPr>
          <w:i/>
        </w:rPr>
        <w:t>Legislative drafting: principles and techniques</w:t>
      </w:r>
      <w:r w:rsidRPr="00E872DB">
        <w:t xml:space="preserve">  (Universal Law Publishing Co, Delhi)</w:t>
      </w:r>
      <w:r w:rsidR="002E2372" w:rsidRPr="00E872DB">
        <w:t>.</w:t>
      </w:r>
    </w:p>
    <w:p w:rsidR="000F50B5" w:rsidRPr="00E872DB" w:rsidRDefault="000F50B5" w:rsidP="000F50B5">
      <w:pPr>
        <w:pStyle w:val="BodyParaBullet"/>
      </w:pPr>
      <w:r w:rsidRPr="00E872DB">
        <w:t xml:space="preserve">Krishna Iyer, VR, review, </w:t>
      </w:r>
      <w:r w:rsidRPr="00E872DB">
        <w:rPr>
          <w:i/>
        </w:rPr>
        <w:t>The Loophole</w:t>
      </w:r>
      <w:r w:rsidRPr="00E872DB">
        <w:t xml:space="preserve">, </w:t>
      </w:r>
      <w:r w:rsidR="007B5AB5" w:rsidRPr="00E872DB">
        <w:t>Mar.</w:t>
      </w:r>
      <w:r w:rsidRPr="00E872DB">
        <w:t xml:space="preserve"> 2007 (2007.1), p 93, </w:t>
      </w:r>
      <w:r w:rsidR="002104E0" w:rsidRPr="00E872DB">
        <w:t>repub.</w:t>
      </w:r>
      <w:r w:rsidRPr="00E872DB">
        <w:t xml:space="preserve"> from </w:t>
      </w:r>
      <w:r w:rsidRPr="00E872DB">
        <w:rPr>
          <w:i/>
        </w:rPr>
        <w:t>The Hindu</w:t>
      </w:r>
      <w:r w:rsidRPr="00E872DB">
        <w:t xml:space="preserve">, 12 </w:t>
      </w:r>
      <w:r w:rsidR="007B5AB5" w:rsidRPr="00E872DB">
        <w:t>Feb.</w:t>
      </w:r>
      <w:r w:rsidRPr="00E872DB">
        <w:t xml:space="preserve"> 2002.</w:t>
      </w:r>
    </w:p>
    <w:p w:rsidR="00C63473" w:rsidRPr="00E872DB" w:rsidRDefault="00C63473" w:rsidP="00CB4F66">
      <w:pPr>
        <w:pStyle w:val="BodyNum"/>
        <w:numPr>
          <w:ilvl w:val="0"/>
          <w:numId w:val="0"/>
        </w:numPr>
      </w:pPr>
      <w:r w:rsidRPr="00E872DB">
        <w:t xml:space="preserve">Beaupré, R Michael, </w:t>
      </w:r>
      <w:r w:rsidRPr="00E872DB">
        <w:rPr>
          <w:i/>
        </w:rPr>
        <w:t xml:space="preserve">Interpreting Bilingual Legislation </w:t>
      </w:r>
      <w:r w:rsidRPr="00E872DB">
        <w:t>(2nd ed.), Carswell.</w:t>
      </w:r>
    </w:p>
    <w:p w:rsidR="00294478" w:rsidRPr="00E872DB" w:rsidRDefault="00294478" w:rsidP="00294478">
      <w:pPr>
        <w:pStyle w:val="BodyParaBullet"/>
      </w:pPr>
      <w:r w:rsidRPr="00E872DB">
        <w:t xml:space="preserve">‘Bilingual legislation’, notice, </w:t>
      </w:r>
      <w:r w:rsidRPr="00E872DB">
        <w:rPr>
          <w:i/>
        </w:rPr>
        <w:t>Newsletter</w:t>
      </w:r>
      <w:r w:rsidRPr="00E872DB">
        <w:t>,</w:t>
      </w:r>
      <w:r w:rsidRPr="00E872DB">
        <w:rPr>
          <w:i/>
        </w:rPr>
        <w:t xml:space="preserve"> </w:t>
      </w:r>
      <w:r w:rsidRPr="00E872DB">
        <w:t xml:space="preserve">July 1986 </w:t>
      </w:r>
      <w:r w:rsidR="00815336" w:rsidRPr="00E872DB">
        <w:t xml:space="preserve">[No. </w:t>
      </w:r>
      <w:r w:rsidRPr="00E872DB">
        <w:t>11.2], p. 2.</w:t>
      </w:r>
    </w:p>
    <w:p w:rsidR="000F50B5" w:rsidRPr="00E872DB" w:rsidRDefault="000F50B5" w:rsidP="00CB4F66">
      <w:pPr>
        <w:pStyle w:val="BodyNum"/>
        <w:numPr>
          <w:ilvl w:val="0"/>
          <w:numId w:val="0"/>
        </w:numPr>
      </w:pPr>
      <w:r w:rsidRPr="00E872DB">
        <w:t>Bennion,</w:t>
      </w:r>
      <w:r w:rsidR="00C63473" w:rsidRPr="00E872DB">
        <w:t xml:space="preserve"> F,</w:t>
      </w:r>
      <w:r w:rsidRPr="00E872DB">
        <w:t xml:space="preserve"> </w:t>
      </w:r>
      <w:r w:rsidRPr="00E872DB">
        <w:rPr>
          <w:i/>
        </w:rPr>
        <w:t>Understanding common law legislation</w:t>
      </w:r>
      <w:r w:rsidRPr="00E872DB">
        <w:t xml:space="preserve"> (Oxford University Press, Oxford)</w:t>
      </w:r>
      <w:r w:rsidR="002E2372" w:rsidRPr="00E872DB">
        <w:t>.</w:t>
      </w:r>
    </w:p>
    <w:p w:rsidR="000F50B5" w:rsidRPr="00E872DB" w:rsidRDefault="00C63473" w:rsidP="000F50B5">
      <w:pPr>
        <w:pStyle w:val="BodyParaBullet"/>
      </w:pPr>
      <w:r w:rsidRPr="00E872DB">
        <w:t>N</w:t>
      </w:r>
      <w:r w:rsidR="000F50B5" w:rsidRPr="00E872DB">
        <w:t xml:space="preserve">otice, </w:t>
      </w:r>
      <w:r w:rsidR="000F50B5" w:rsidRPr="00E872DB">
        <w:rPr>
          <w:i/>
        </w:rPr>
        <w:t>The Loophole</w:t>
      </w:r>
      <w:r w:rsidR="000F50B5" w:rsidRPr="00E872DB">
        <w:t xml:space="preserve">, </w:t>
      </w:r>
      <w:r w:rsidR="007B5AB5" w:rsidRPr="00E872DB">
        <w:t>Dec.</w:t>
      </w:r>
      <w:r w:rsidR="000F50B5" w:rsidRPr="00E872DB">
        <w:t xml:space="preserve"> 2001 (2001.1), p 77.</w:t>
      </w:r>
    </w:p>
    <w:p w:rsidR="00C63473" w:rsidRPr="00E872DB" w:rsidRDefault="00C63473" w:rsidP="00C63473">
      <w:pPr>
        <w:pStyle w:val="BodyNum"/>
        <w:numPr>
          <w:ilvl w:val="0"/>
          <w:numId w:val="0"/>
        </w:numPr>
      </w:pPr>
      <w:r w:rsidRPr="00E872DB">
        <w:t xml:space="preserve">Blake M, </w:t>
      </w:r>
      <w:r w:rsidRPr="00E872DB">
        <w:rPr>
          <w:i/>
        </w:rPr>
        <w:t>Plain language and the law: an inquiry and a bibliography</w:t>
      </w:r>
      <w:r w:rsidRPr="00E872DB">
        <w:t>, Department of Justice of Canada, 1986.</w:t>
      </w:r>
    </w:p>
    <w:p w:rsidR="00C63473" w:rsidRPr="00E872DB" w:rsidRDefault="00EF3915" w:rsidP="00C63473">
      <w:pPr>
        <w:pStyle w:val="BodyParaBullet"/>
      </w:pPr>
      <w:r>
        <w:t>N</w:t>
      </w:r>
      <w:r w:rsidR="00294478" w:rsidRPr="00E872DB">
        <w:t xml:space="preserve">otice, </w:t>
      </w:r>
      <w:r w:rsidR="00C63473" w:rsidRPr="00E872DB">
        <w:rPr>
          <w:i/>
        </w:rPr>
        <w:t>The Loophole</w:t>
      </w:r>
      <w:r w:rsidR="00C63473" w:rsidRPr="00E872DB">
        <w:t xml:space="preserve">, </w:t>
      </w:r>
      <w:r w:rsidR="007B5AB5" w:rsidRPr="00E872DB">
        <w:t>Sept.</w:t>
      </w:r>
      <w:r w:rsidR="00C63473" w:rsidRPr="00E872DB">
        <w:t xml:space="preserve"> 1987 (2.1), p 26.</w:t>
      </w:r>
    </w:p>
    <w:p w:rsidR="000F50B5" w:rsidRPr="00E872DB" w:rsidRDefault="00D961C0" w:rsidP="00CB4F66">
      <w:pPr>
        <w:pStyle w:val="BodyNum"/>
        <w:numPr>
          <w:ilvl w:val="0"/>
          <w:numId w:val="0"/>
        </w:numPr>
      </w:pPr>
      <w:r w:rsidRPr="00E872DB">
        <w:t>Butt, P</w:t>
      </w:r>
      <w:r w:rsidR="000F50B5" w:rsidRPr="00E872DB">
        <w:t xml:space="preserve"> &amp; R Castle, </w:t>
      </w:r>
      <w:r w:rsidR="000F50B5" w:rsidRPr="00E872DB">
        <w:rPr>
          <w:i/>
        </w:rPr>
        <w:t>Modern legal drafting—a guide to using clearer language</w:t>
      </w:r>
      <w:r w:rsidR="000F50B5" w:rsidRPr="00E872DB">
        <w:t>, (Cambridge University Press, Cambridge)</w:t>
      </w:r>
      <w:r w:rsidR="002E2372" w:rsidRPr="00E872DB">
        <w:t>.</w:t>
      </w:r>
    </w:p>
    <w:p w:rsidR="000F50B5" w:rsidRDefault="00C63473" w:rsidP="000F50B5">
      <w:pPr>
        <w:pStyle w:val="BodyParaBullet"/>
      </w:pPr>
      <w:r w:rsidRPr="00E872DB">
        <w:t>N</w:t>
      </w:r>
      <w:r w:rsidR="000F50B5" w:rsidRPr="00E872DB">
        <w:t xml:space="preserve">otice, </w:t>
      </w:r>
      <w:r w:rsidR="000F50B5" w:rsidRPr="00E872DB">
        <w:rPr>
          <w:i/>
        </w:rPr>
        <w:t>The Loophole</w:t>
      </w:r>
      <w:r w:rsidR="000F50B5" w:rsidRPr="00E872DB">
        <w:t xml:space="preserve">, </w:t>
      </w:r>
      <w:r w:rsidR="007B5AB5" w:rsidRPr="00E872DB">
        <w:t>Dec.</w:t>
      </w:r>
      <w:r w:rsidR="000F50B5" w:rsidRPr="00E872DB">
        <w:t xml:space="preserve"> 2001 (2001.1), p 76.</w:t>
      </w:r>
    </w:p>
    <w:p w:rsidR="009C069F" w:rsidRPr="00E872DB" w:rsidRDefault="009C069F" w:rsidP="009C069F">
      <w:pPr>
        <w:pStyle w:val="BodyNum"/>
        <w:numPr>
          <w:ilvl w:val="0"/>
          <w:numId w:val="0"/>
        </w:numPr>
      </w:pPr>
      <w:r>
        <w:t xml:space="preserve">Carter, R, </w:t>
      </w:r>
      <w:r>
        <w:rPr>
          <w:i/>
        </w:rPr>
        <w:t>Burrows and Carter Statute Law in New Zealand</w:t>
      </w:r>
      <w:r>
        <w:t xml:space="preserve">, 5th ed. </w:t>
      </w:r>
      <w:r w:rsidRPr="00E872DB">
        <w:t>(</w:t>
      </w:r>
      <w:r>
        <w:t>Lexis Nexis NZ: Wellington, 2015</w:t>
      </w:r>
      <w:r w:rsidRPr="00E872DB">
        <w:t>).</w:t>
      </w:r>
    </w:p>
    <w:p w:rsidR="009C069F" w:rsidRPr="00E872DB" w:rsidRDefault="009C069F" w:rsidP="009C069F">
      <w:pPr>
        <w:pStyle w:val="BodyParaBullet"/>
      </w:pPr>
      <w:r>
        <w:t>Keyes, JM,</w:t>
      </w:r>
      <w:r w:rsidRPr="00E872DB">
        <w:t xml:space="preserve"> review, </w:t>
      </w:r>
      <w:r w:rsidRPr="00E872DB">
        <w:rPr>
          <w:i/>
        </w:rPr>
        <w:t>The Loophole</w:t>
      </w:r>
      <w:r w:rsidRPr="00E872DB">
        <w:t xml:space="preserve">, </w:t>
      </w:r>
      <w:r>
        <w:t>Jan. 2016</w:t>
      </w:r>
      <w:r w:rsidRPr="00E872DB">
        <w:t xml:space="preserve"> (</w:t>
      </w:r>
      <w:r>
        <w:t>2016</w:t>
      </w:r>
      <w:r w:rsidRPr="00E872DB">
        <w:t xml:space="preserve">.1), p </w:t>
      </w:r>
      <w:r>
        <w:t>51.</w:t>
      </w:r>
    </w:p>
    <w:p w:rsidR="009C069F" w:rsidRPr="00E872DB" w:rsidRDefault="009C069F" w:rsidP="009C069F">
      <w:pPr>
        <w:pStyle w:val="BodyNum"/>
        <w:numPr>
          <w:ilvl w:val="0"/>
          <w:numId w:val="0"/>
        </w:numPr>
      </w:pPr>
      <w:r>
        <w:t xml:space="preserve">Carter, R, J McHerron &amp; R Malone, </w:t>
      </w:r>
      <w:r>
        <w:rPr>
          <w:i/>
        </w:rPr>
        <w:t>Subordinate Legislation in New Zealand</w:t>
      </w:r>
      <w:r>
        <w:t xml:space="preserve"> </w:t>
      </w:r>
      <w:r w:rsidRPr="00E872DB">
        <w:t>(</w:t>
      </w:r>
      <w:r>
        <w:t>Lexis Nexis: Wellington, 2013</w:t>
      </w:r>
      <w:r w:rsidRPr="00E872DB">
        <w:t>).</w:t>
      </w:r>
    </w:p>
    <w:p w:rsidR="009C069F" w:rsidRPr="00E872DB" w:rsidRDefault="009C069F" w:rsidP="009C069F">
      <w:pPr>
        <w:pStyle w:val="BodyParaBullet"/>
      </w:pPr>
      <w:r>
        <w:t>Keyes, JM,</w:t>
      </w:r>
      <w:r w:rsidRPr="00E872DB">
        <w:t xml:space="preserve"> review, </w:t>
      </w:r>
      <w:r w:rsidRPr="00E872DB">
        <w:rPr>
          <w:i/>
        </w:rPr>
        <w:t>The Loophole</w:t>
      </w:r>
      <w:r w:rsidRPr="00E872DB">
        <w:t xml:space="preserve">, </w:t>
      </w:r>
      <w:r>
        <w:t>Jan. 2014</w:t>
      </w:r>
      <w:r w:rsidRPr="00E872DB">
        <w:t xml:space="preserve"> (</w:t>
      </w:r>
      <w:r>
        <w:t>2014</w:t>
      </w:r>
      <w:r w:rsidRPr="00E872DB">
        <w:t xml:space="preserve">.1), p </w:t>
      </w:r>
      <w:r>
        <w:t>98.</w:t>
      </w:r>
    </w:p>
    <w:p w:rsidR="009C069F" w:rsidRPr="00E872DB" w:rsidRDefault="009C069F" w:rsidP="009C069F">
      <w:pPr>
        <w:pStyle w:val="BodyNum"/>
        <w:numPr>
          <w:ilvl w:val="0"/>
          <w:numId w:val="0"/>
        </w:numPr>
      </w:pPr>
      <w:r>
        <w:t>Connolly, AJ &amp; D Stewart (eds),</w:t>
      </w:r>
      <w:r w:rsidRPr="00E872DB">
        <w:t xml:space="preserve"> </w:t>
      </w:r>
      <w:r>
        <w:rPr>
          <w:i/>
        </w:rPr>
        <w:t>Public Law in the Age of Statutes: Essays in Honour of Dennis Pearce</w:t>
      </w:r>
      <w:r w:rsidRPr="00E872DB">
        <w:t xml:space="preserve"> (</w:t>
      </w:r>
      <w:r>
        <w:t>Federation Press: Leichhardt, 2015</w:t>
      </w:r>
      <w:r w:rsidRPr="00E872DB">
        <w:t>).</w:t>
      </w:r>
    </w:p>
    <w:p w:rsidR="009C069F" w:rsidRPr="00E872DB" w:rsidRDefault="009C069F" w:rsidP="009C069F">
      <w:pPr>
        <w:pStyle w:val="BodyParaBullet"/>
      </w:pPr>
      <w:r>
        <w:t>Moran, E,</w:t>
      </w:r>
      <w:r w:rsidRPr="00E872DB">
        <w:t xml:space="preserve"> review, </w:t>
      </w:r>
      <w:r w:rsidRPr="00E872DB">
        <w:rPr>
          <w:i/>
        </w:rPr>
        <w:t>The Loophole</w:t>
      </w:r>
      <w:r w:rsidRPr="00E872DB">
        <w:t xml:space="preserve">, </w:t>
      </w:r>
      <w:r>
        <w:t>Jan. 2016</w:t>
      </w:r>
      <w:r w:rsidRPr="00E872DB">
        <w:t xml:space="preserve"> (</w:t>
      </w:r>
      <w:r>
        <w:t>2016</w:t>
      </w:r>
      <w:r w:rsidRPr="00E872DB">
        <w:t xml:space="preserve">.1), p </w:t>
      </w:r>
      <w:r>
        <w:t>54.</w:t>
      </w:r>
    </w:p>
    <w:p w:rsidR="00C63473" w:rsidRPr="00E872DB" w:rsidRDefault="00F133AB" w:rsidP="00C63473">
      <w:pPr>
        <w:pStyle w:val="BodyNum"/>
        <w:numPr>
          <w:ilvl w:val="0"/>
          <w:numId w:val="0"/>
        </w:numPr>
      </w:pPr>
      <w:r w:rsidRPr="00E872DB">
        <w:t xml:space="preserve">Department of Justice of Canada, </w:t>
      </w:r>
      <w:r w:rsidR="00C63473" w:rsidRPr="00E872DB">
        <w:rPr>
          <w:i/>
        </w:rPr>
        <w:t>The federal legislative process in Canada</w:t>
      </w:r>
      <w:r w:rsidR="00C63473" w:rsidRPr="00E872DB">
        <w:t>, 1987.</w:t>
      </w:r>
    </w:p>
    <w:p w:rsidR="00C63473" w:rsidRDefault="00EF3915" w:rsidP="00C63473">
      <w:pPr>
        <w:pStyle w:val="BodyParaBullet"/>
      </w:pPr>
      <w:r>
        <w:t>N</w:t>
      </w:r>
      <w:r w:rsidR="00294478" w:rsidRPr="00E872DB">
        <w:t xml:space="preserve">otice, </w:t>
      </w:r>
      <w:r w:rsidR="00C63473" w:rsidRPr="00E872DB">
        <w:rPr>
          <w:i/>
        </w:rPr>
        <w:t>The Loophole</w:t>
      </w:r>
      <w:r w:rsidR="00C63473" w:rsidRPr="00E872DB">
        <w:t xml:space="preserve">, </w:t>
      </w:r>
      <w:r w:rsidR="007B5AB5" w:rsidRPr="00E872DB">
        <w:t>Sept.</w:t>
      </w:r>
      <w:r w:rsidR="00C63473" w:rsidRPr="00E872DB">
        <w:t xml:space="preserve"> 1987 (2.1), p 26.</w:t>
      </w:r>
    </w:p>
    <w:p w:rsidR="00786A18" w:rsidRDefault="00786A18" w:rsidP="00786A18">
      <w:pPr>
        <w:pStyle w:val="BodyNum"/>
        <w:numPr>
          <w:ilvl w:val="0"/>
          <w:numId w:val="0"/>
        </w:numPr>
      </w:pPr>
      <w:r>
        <w:t xml:space="preserve">Jaja, TC, </w:t>
      </w:r>
      <w:r>
        <w:rPr>
          <w:i/>
        </w:rPr>
        <w:t>Legislative Drafting-An Introduction to Theories and Principles</w:t>
      </w:r>
      <w:r>
        <w:t>, (published by Wolf Legal Publishers, London: 2012).</w:t>
      </w:r>
    </w:p>
    <w:p w:rsidR="00786A18" w:rsidRPr="00E872DB" w:rsidRDefault="00786A18" w:rsidP="00786A18">
      <w:pPr>
        <w:pStyle w:val="BodyParaBullet"/>
      </w:pPr>
      <w:r>
        <w:t xml:space="preserve">Moran, E, review, </w:t>
      </w:r>
      <w:r>
        <w:rPr>
          <w:i/>
        </w:rPr>
        <w:t>The Loophole</w:t>
      </w:r>
      <w:r>
        <w:t>, Nov. 2012 (2012.3), p 52.</w:t>
      </w:r>
    </w:p>
    <w:p w:rsidR="00484EC8" w:rsidRDefault="00484EC8" w:rsidP="00CB4F66">
      <w:pPr>
        <w:pStyle w:val="BodyNum"/>
        <w:numPr>
          <w:ilvl w:val="0"/>
          <w:numId w:val="0"/>
        </w:numPr>
      </w:pPr>
      <w:r>
        <w:lastRenderedPageBreak/>
        <w:t xml:space="preserve">Keyes, JM, </w:t>
      </w:r>
      <w:r>
        <w:rPr>
          <w:i/>
        </w:rPr>
        <w:t>Executive Legislation</w:t>
      </w:r>
      <w:r>
        <w:t xml:space="preserve"> (2nd ed.), Lexis Nexis 2010.</w:t>
      </w:r>
    </w:p>
    <w:p w:rsidR="00EF3915" w:rsidRDefault="00EF3915" w:rsidP="00484EC8">
      <w:pPr>
        <w:pStyle w:val="BodyParaBullet"/>
      </w:pPr>
      <w:r>
        <w:t xml:space="preserve">Notice, </w:t>
      </w:r>
      <w:r>
        <w:rPr>
          <w:i/>
        </w:rPr>
        <w:t>Newsletter</w:t>
      </w:r>
      <w:r>
        <w:t>, Nov. 2010, p 49.</w:t>
      </w:r>
    </w:p>
    <w:p w:rsidR="00484EC8" w:rsidRPr="00484EC8" w:rsidRDefault="00484EC8" w:rsidP="00484EC8">
      <w:pPr>
        <w:pStyle w:val="BodyParaBullet"/>
      </w:pPr>
      <w:r>
        <w:t>Berry, D, review,</w:t>
      </w:r>
      <w:r w:rsidRPr="00E872DB">
        <w:t xml:space="preserve"> </w:t>
      </w:r>
      <w:r w:rsidRPr="00E872DB">
        <w:rPr>
          <w:i/>
        </w:rPr>
        <w:t>The Loophole</w:t>
      </w:r>
      <w:r w:rsidRPr="00E872DB">
        <w:t xml:space="preserve">, </w:t>
      </w:r>
      <w:r>
        <w:t>April 2011 (2011.2), p 87.</w:t>
      </w:r>
    </w:p>
    <w:p w:rsidR="00C63473" w:rsidRPr="00E872DB" w:rsidRDefault="00C63473" w:rsidP="00CB4F66">
      <w:pPr>
        <w:pStyle w:val="BodyNum"/>
        <w:numPr>
          <w:ilvl w:val="0"/>
          <w:numId w:val="0"/>
        </w:numPr>
      </w:pPr>
      <w:r w:rsidRPr="00E872DB">
        <w:t xml:space="preserve">Law Reform Commission of Victoria, </w:t>
      </w:r>
      <w:r w:rsidRPr="00E872DB">
        <w:rPr>
          <w:i/>
        </w:rPr>
        <w:t xml:space="preserve">Legislation, legal rights and plain </w:t>
      </w:r>
      <w:r w:rsidR="002E2372" w:rsidRPr="00E872DB">
        <w:rPr>
          <w:i/>
        </w:rPr>
        <w:t>English</w:t>
      </w:r>
      <w:r w:rsidRPr="00E872DB">
        <w:t>, Discussion Paper No. 1.</w:t>
      </w:r>
    </w:p>
    <w:p w:rsidR="00C63473" w:rsidRPr="00E872DB" w:rsidRDefault="00C63473" w:rsidP="00C63473">
      <w:pPr>
        <w:pStyle w:val="BodyParaBullet"/>
      </w:pPr>
      <w:r w:rsidRPr="00E872DB">
        <w:t xml:space="preserve">‘Citations’, </w:t>
      </w:r>
      <w:r w:rsidR="00294478" w:rsidRPr="00E872DB">
        <w:t xml:space="preserve">notice, </w:t>
      </w:r>
      <w:r w:rsidRPr="00E872DB">
        <w:rPr>
          <w:i/>
        </w:rPr>
        <w:t>The Loophole</w:t>
      </w:r>
      <w:r w:rsidRPr="00E872DB">
        <w:t xml:space="preserve">, </w:t>
      </w:r>
      <w:r w:rsidR="007B5AB5" w:rsidRPr="00E872DB">
        <w:t>Sept.</w:t>
      </w:r>
      <w:r w:rsidRPr="00E872DB">
        <w:t xml:space="preserve"> 1987 (2.1), p 26.</w:t>
      </w:r>
    </w:p>
    <w:p w:rsidR="000F50B5" w:rsidRPr="00E872DB" w:rsidRDefault="000F50B5" w:rsidP="00CB4F66">
      <w:pPr>
        <w:pStyle w:val="BodyNum"/>
        <w:numPr>
          <w:ilvl w:val="0"/>
          <w:numId w:val="0"/>
        </w:numPr>
      </w:pPr>
      <w:r w:rsidRPr="00E872DB">
        <w:t>Mcleod, I</w:t>
      </w:r>
      <w:r w:rsidRPr="00971876">
        <w:t xml:space="preserve">, </w:t>
      </w:r>
      <w:r w:rsidR="00971876" w:rsidRPr="00971876">
        <w:rPr>
          <w:i/>
        </w:rPr>
        <w:t>Principles of Legislative and Regulatory Drafting</w:t>
      </w:r>
      <w:r w:rsidR="00971876" w:rsidRPr="00971876">
        <w:t>, (Oxford: Hart Publishing Limited, 2009, ISBN 978-1-84113-772-8)</w:t>
      </w:r>
      <w:r w:rsidR="002E2372" w:rsidRPr="00971876">
        <w:t>.</w:t>
      </w:r>
    </w:p>
    <w:p w:rsidR="000F50B5" w:rsidRPr="00E872DB" w:rsidRDefault="00C63473" w:rsidP="000F50B5">
      <w:pPr>
        <w:pStyle w:val="BodyParaBullet"/>
      </w:pPr>
      <w:r w:rsidRPr="00E872DB">
        <w:t>N</w:t>
      </w:r>
      <w:r w:rsidR="000F50B5" w:rsidRPr="00E872DB">
        <w:t xml:space="preserve">otice, </w:t>
      </w:r>
      <w:r w:rsidR="000F50B5" w:rsidRPr="00E872DB">
        <w:rPr>
          <w:i/>
        </w:rPr>
        <w:t>The Loophole</w:t>
      </w:r>
      <w:r w:rsidR="000F50B5" w:rsidRPr="00E872DB">
        <w:t xml:space="preserve">, </w:t>
      </w:r>
      <w:r w:rsidR="007B5AB5" w:rsidRPr="00E872DB">
        <w:t>Oct.</w:t>
      </w:r>
      <w:r w:rsidR="000F50B5" w:rsidRPr="00E872DB">
        <w:t xml:space="preserve"> 2009 (2009.3), p 83.</w:t>
      </w:r>
    </w:p>
    <w:p w:rsidR="000F50B5" w:rsidRDefault="000F50B5" w:rsidP="000F50B5">
      <w:pPr>
        <w:pStyle w:val="BodyParaBullet"/>
      </w:pPr>
      <w:r w:rsidRPr="00E872DB">
        <w:t xml:space="preserve">Moloney, J, review, </w:t>
      </w:r>
      <w:r w:rsidRPr="00E872DB">
        <w:rPr>
          <w:i/>
        </w:rPr>
        <w:t>The Loophole</w:t>
      </w:r>
      <w:r w:rsidRPr="00E872DB">
        <w:t xml:space="preserve">, </w:t>
      </w:r>
      <w:r w:rsidR="007B5AB5" w:rsidRPr="00E872DB">
        <w:t>Aug.</w:t>
      </w:r>
      <w:r w:rsidRPr="00E872DB">
        <w:t xml:space="preserve"> 2010 (2010.2), p 75.</w:t>
      </w:r>
    </w:p>
    <w:p w:rsidR="00786A18" w:rsidRDefault="00786A18" w:rsidP="00786A18">
      <w:pPr>
        <w:pStyle w:val="BodyParaBullet"/>
      </w:pPr>
      <w:r>
        <w:t xml:space="preserve">Jaja, TC, review, </w:t>
      </w:r>
      <w:r>
        <w:rPr>
          <w:i/>
        </w:rPr>
        <w:t>The Loophole</w:t>
      </w:r>
      <w:r>
        <w:t>, Jan. 2012 (2012.1), p 124.</w:t>
      </w:r>
    </w:p>
    <w:p w:rsidR="00786A18" w:rsidRDefault="00786A18" w:rsidP="00786A18">
      <w:pPr>
        <w:pStyle w:val="BodyNum"/>
        <w:numPr>
          <w:ilvl w:val="0"/>
          <w:numId w:val="0"/>
        </w:numPr>
      </w:pPr>
      <w:r>
        <w:t xml:space="preserve">Pearce, D &amp; S Argument, </w:t>
      </w:r>
      <w:r>
        <w:rPr>
          <w:i/>
        </w:rPr>
        <w:t>Delegated Legislation in Australia</w:t>
      </w:r>
      <w:r>
        <w:t>, 4th ed. (Lexis Nexis Butterworths, Chatswood: 2012).</w:t>
      </w:r>
    </w:p>
    <w:p w:rsidR="00786A18" w:rsidRPr="00E872DB" w:rsidRDefault="00786A18" w:rsidP="00786A18">
      <w:pPr>
        <w:pStyle w:val="BodyParaBullet"/>
      </w:pPr>
      <w:r>
        <w:t xml:space="preserve">Keyes, JM, review, </w:t>
      </w:r>
      <w:r>
        <w:rPr>
          <w:i/>
        </w:rPr>
        <w:t>The Loophole</w:t>
      </w:r>
      <w:r>
        <w:t>, Nov. 2012 (2012.3), p 55.</w:t>
      </w:r>
    </w:p>
    <w:p w:rsidR="000F50B5" w:rsidRPr="00E872DB" w:rsidRDefault="000F50B5" w:rsidP="00CB4F66">
      <w:pPr>
        <w:pStyle w:val="BodyNum"/>
        <w:numPr>
          <w:ilvl w:val="0"/>
          <w:numId w:val="0"/>
        </w:numPr>
      </w:pPr>
      <w:r w:rsidRPr="00E872DB">
        <w:t xml:space="preserve">Pierce, A, </w:t>
      </w:r>
      <w:r w:rsidRPr="00E872DB">
        <w:rPr>
          <w:i/>
        </w:rPr>
        <w:t>Cheung Chau Dog Fanciers’ Society</w:t>
      </w:r>
      <w:r w:rsidRPr="00E872DB">
        <w:t>, (Soho, 2002).</w:t>
      </w:r>
    </w:p>
    <w:p w:rsidR="000F50B5" w:rsidRPr="00E872DB" w:rsidRDefault="000F50B5" w:rsidP="000F50B5">
      <w:pPr>
        <w:pStyle w:val="BodyParaBullet"/>
      </w:pPr>
      <w:r w:rsidRPr="00E872DB">
        <w:t xml:space="preserve">Winchester, R, review, </w:t>
      </w:r>
      <w:r w:rsidRPr="00E872DB">
        <w:rPr>
          <w:i/>
        </w:rPr>
        <w:t>The Loophole</w:t>
      </w:r>
      <w:r w:rsidRPr="00E872DB">
        <w:t xml:space="preserve">, </w:t>
      </w:r>
      <w:r w:rsidR="007B5AB5" w:rsidRPr="00E872DB">
        <w:t>Dec.</w:t>
      </w:r>
      <w:r w:rsidRPr="00E872DB">
        <w:t xml:space="preserve"> 1997, p 74</w:t>
      </w:r>
      <w:r w:rsidR="00C63473" w:rsidRPr="00E872DB">
        <w:t>, [</w:t>
      </w:r>
      <w:r w:rsidR="002104E0" w:rsidRPr="00E872DB">
        <w:t>repub.</w:t>
      </w:r>
      <w:r w:rsidR="00C63473" w:rsidRPr="00E872DB">
        <w:t xml:space="preserve"> from </w:t>
      </w:r>
      <w:r w:rsidR="00C63473" w:rsidRPr="00E872DB">
        <w:rPr>
          <w:i/>
        </w:rPr>
        <w:t>HK Magazine</w:t>
      </w:r>
      <w:r w:rsidR="00C63473" w:rsidRPr="00E872DB">
        <w:t>, Metro Radio].  A novel written by a former Deputy Law Draftsman in the Law Drafting Division in Hong Kong.</w:t>
      </w:r>
    </w:p>
    <w:p w:rsidR="00C63473" w:rsidRPr="00E872DB" w:rsidRDefault="00C63473" w:rsidP="00C63473">
      <w:pPr>
        <w:pStyle w:val="BodyNum"/>
        <w:numPr>
          <w:ilvl w:val="0"/>
          <w:numId w:val="0"/>
        </w:numPr>
      </w:pPr>
      <w:r w:rsidRPr="00E872DB">
        <w:t xml:space="preserve">Posesorski, A, </w:t>
      </w:r>
      <w:r w:rsidRPr="00E872DB">
        <w:rPr>
          <w:i/>
        </w:rPr>
        <w:t>Indexing to improve access to legal information: the activities of the Canadian Law Information Council</w:t>
      </w:r>
      <w:r w:rsidRPr="00E872DB">
        <w:t>.</w:t>
      </w:r>
    </w:p>
    <w:p w:rsidR="00C63473" w:rsidRDefault="001F4F49" w:rsidP="00C63473">
      <w:pPr>
        <w:pStyle w:val="BodyParaBullet"/>
      </w:pPr>
      <w:r>
        <w:t>N</w:t>
      </w:r>
      <w:r w:rsidR="00294478" w:rsidRPr="00E872DB">
        <w:t xml:space="preserve">otice, </w:t>
      </w:r>
      <w:r w:rsidR="00C63473" w:rsidRPr="00E872DB">
        <w:rPr>
          <w:i/>
        </w:rPr>
        <w:t>The Loophole</w:t>
      </w:r>
      <w:r w:rsidR="00C63473" w:rsidRPr="00E872DB">
        <w:t xml:space="preserve">, </w:t>
      </w:r>
      <w:r w:rsidR="007B5AB5" w:rsidRPr="00E872DB">
        <w:t>Sept.</w:t>
      </w:r>
      <w:r w:rsidR="00C63473" w:rsidRPr="00E872DB">
        <w:t xml:space="preserve"> 1987 (2.1), p 26.</w:t>
      </w:r>
    </w:p>
    <w:p w:rsidR="009C069F" w:rsidRDefault="009C069F" w:rsidP="009C069F">
      <w:pPr>
        <w:pStyle w:val="BodyNum"/>
        <w:numPr>
          <w:ilvl w:val="0"/>
          <w:numId w:val="0"/>
        </w:numPr>
      </w:pPr>
      <w:r>
        <w:t xml:space="preserve">Rahman, MM, </w:t>
      </w:r>
      <w:r>
        <w:rPr>
          <w:i/>
        </w:rPr>
        <w:t>Modern Legislative Drafting</w:t>
      </w:r>
      <w:r>
        <w:t xml:space="preserve"> (Scholars’ Press, 2013).</w:t>
      </w:r>
    </w:p>
    <w:p w:rsidR="009C069F" w:rsidRPr="00E872DB" w:rsidRDefault="009C069F" w:rsidP="009C069F">
      <w:pPr>
        <w:pStyle w:val="BodyParaBullet"/>
      </w:pPr>
      <w:r>
        <w:t>Moran, E,</w:t>
      </w:r>
      <w:r w:rsidRPr="00E872DB">
        <w:t xml:space="preserve"> review, </w:t>
      </w:r>
      <w:r w:rsidRPr="00E872DB">
        <w:rPr>
          <w:i/>
        </w:rPr>
        <w:t>The Loophole</w:t>
      </w:r>
      <w:r w:rsidRPr="00E872DB">
        <w:t xml:space="preserve">, </w:t>
      </w:r>
      <w:r>
        <w:t>May 2014</w:t>
      </w:r>
      <w:r w:rsidRPr="00E872DB">
        <w:t xml:space="preserve"> (</w:t>
      </w:r>
      <w:r>
        <w:t>2014</w:t>
      </w:r>
      <w:r w:rsidRPr="00E872DB">
        <w:t>.</w:t>
      </w:r>
      <w:r>
        <w:t>2</w:t>
      </w:r>
      <w:r w:rsidRPr="00E872DB">
        <w:t xml:space="preserve">), p </w:t>
      </w:r>
      <w:r>
        <w:t>60.</w:t>
      </w:r>
    </w:p>
    <w:p w:rsidR="00294478" w:rsidRPr="00E872DB" w:rsidRDefault="00294478" w:rsidP="00294478">
      <w:pPr>
        <w:pStyle w:val="BodyNum"/>
        <w:numPr>
          <w:ilvl w:val="0"/>
          <w:numId w:val="0"/>
        </w:numPr>
      </w:pPr>
      <w:r w:rsidRPr="00E872DB">
        <w:t xml:space="preserve">Salembier, P, </w:t>
      </w:r>
      <w:r w:rsidRPr="00E872DB">
        <w:rPr>
          <w:i/>
        </w:rPr>
        <w:t>Legal and legislative drafting</w:t>
      </w:r>
      <w:r w:rsidRPr="00E872DB">
        <w:t xml:space="preserve"> (Lexis Nexis Canda Inc.).</w:t>
      </w:r>
    </w:p>
    <w:p w:rsidR="00294478" w:rsidRPr="00E872DB" w:rsidRDefault="00294478" w:rsidP="00294478">
      <w:pPr>
        <w:pStyle w:val="BodyParaBullet"/>
      </w:pPr>
      <w:r w:rsidRPr="00E872DB">
        <w:t xml:space="preserve">Levert, L, review, </w:t>
      </w:r>
      <w:r w:rsidRPr="00E872DB">
        <w:rPr>
          <w:i/>
        </w:rPr>
        <w:t>The Loophole</w:t>
      </w:r>
      <w:r w:rsidRPr="00E872DB">
        <w:t xml:space="preserve">, </w:t>
      </w:r>
      <w:r w:rsidR="007B5AB5" w:rsidRPr="00E872DB">
        <w:t>Aug.</w:t>
      </w:r>
      <w:r w:rsidRPr="00E872DB">
        <w:t xml:space="preserve"> 2010 (2010.2), p 72.</w:t>
      </w:r>
    </w:p>
    <w:p w:rsidR="00CB4F66" w:rsidRPr="00E872DB" w:rsidRDefault="00CB4F66" w:rsidP="00CB4F66">
      <w:pPr>
        <w:pStyle w:val="BodyNum"/>
        <w:numPr>
          <w:ilvl w:val="0"/>
          <w:numId w:val="0"/>
        </w:numPr>
      </w:pPr>
      <w:r w:rsidRPr="00E872DB">
        <w:t xml:space="preserve">Simamba, B, </w:t>
      </w:r>
      <w:r w:rsidRPr="00E872DB">
        <w:rPr>
          <w:i/>
        </w:rPr>
        <w:t>The legislative process: a handbook for public officials</w:t>
      </w:r>
      <w:r w:rsidRPr="00E872DB">
        <w:t xml:space="preserve"> (AuthorHouse)</w:t>
      </w:r>
      <w:r w:rsidR="002E2372" w:rsidRPr="00E872DB">
        <w:t>.</w:t>
      </w:r>
    </w:p>
    <w:p w:rsidR="00255723" w:rsidRDefault="007B5AB5" w:rsidP="00255723">
      <w:pPr>
        <w:pStyle w:val="BodyParaBullet"/>
      </w:pPr>
      <w:r w:rsidRPr="00E872DB">
        <w:t>Mar</w:t>
      </w:r>
      <w:r w:rsidR="00CB4F66" w:rsidRPr="00E872DB">
        <w:t>sh</w:t>
      </w:r>
      <w:r w:rsidR="00090D60" w:rsidRPr="00E872DB">
        <w:noBreakHyphen/>
      </w:r>
      <w:r w:rsidR="00CB4F66" w:rsidRPr="00E872DB">
        <w:t xml:space="preserve">Smith, L, review, </w:t>
      </w:r>
      <w:r w:rsidR="00CB4F66" w:rsidRPr="00E872DB">
        <w:rPr>
          <w:i/>
        </w:rPr>
        <w:t>The Loophole</w:t>
      </w:r>
      <w:r w:rsidR="00CB4F66" w:rsidRPr="00E872DB">
        <w:t xml:space="preserve">, </w:t>
      </w:r>
      <w:r w:rsidRPr="00E872DB">
        <w:t>Aug.</w:t>
      </w:r>
      <w:r w:rsidR="00CB4F66" w:rsidRPr="00E872DB">
        <w:t xml:space="preserve"> 2010 (2010.2) p 70.</w:t>
      </w:r>
    </w:p>
    <w:p w:rsidR="009C069F" w:rsidRPr="00E872DB" w:rsidRDefault="009C069F" w:rsidP="009C069F">
      <w:pPr>
        <w:pStyle w:val="BodyNum"/>
        <w:numPr>
          <w:ilvl w:val="0"/>
          <w:numId w:val="0"/>
        </w:numPr>
      </w:pPr>
      <w:r>
        <w:t>Xanthaki, H,</w:t>
      </w:r>
      <w:r w:rsidRPr="00E872DB">
        <w:t xml:space="preserve"> </w:t>
      </w:r>
      <w:r>
        <w:rPr>
          <w:i/>
        </w:rPr>
        <w:t>Drafting Legislation: Art and Technology of Rules for Regulation</w:t>
      </w:r>
      <w:r w:rsidRPr="00E872DB">
        <w:t xml:space="preserve"> (</w:t>
      </w:r>
      <w:r>
        <w:t>Hart Publishing: Oxford, 2014</w:t>
      </w:r>
      <w:r w:rsidRPr="00E872DB">
        <w:t>).</w:t>
      </w:r>
    </w:p>
    <w:p w:rsidR="009C069F" w:rsidRDefault="009C069F" w:rsidP="009C069F">
      <w:pPr>
        <w:pStyle w:val="BodyParaBullet"/>
      </w:pPr>
      <w:r>
        <w:t>Keyes, JM,</w:t>
      </w:r>
      <w:r w:rsidRPr="00E872DB">
        <w:t xml:space="preserve"> review, </w:t>
      </w:r>
      <w:r w:rsidRPr="00E872DB">
        <w:rPr>
          <w:i/>
        </w:rPr>
        <w:t>The Loophole</w:t>
      </w:r>
      <w:r w:rsidRPr="00E872DB">
        <w:t xml:space="preserve">, </w:t>
      </w:r>
      <w:r>
        <w:t>Oct. 2015 (2015.2)</w:t>
      </w:r>
      <w:r w:rsidRPr="00E872DB">
        <w:t xml:space="preserve">, p </w:t>
      </w:r>
      <w:r>
        <w:t>52.</w:t>
      </w:r>
    </w:p>
    <w:p w:rsidR="00786A18" w:rsidRDefault="00786A18" w:rsidP="00786A18">
      <w:pPr>
        <w:pStyle w:val="BodyNum"/>
        <w:numPr>
          <w:ilvl w:val="0"/>
          <w:numId w:val="0"/>
        </w:numPr>
      </w:pPr>
      <w:r w:rsidRPr="00E872DB">
        <w:lastRenderedPageBreak/>
        <w:t xml:space="preserve">——, </w:t>
      </w:r>
      <w:r>
        <w:t xml:space="preserve">(ed), </w:t>
      </w:r>
      <w:r>
        <w:rPr>
          <w:i/>
        </w:rPr>
        <w:t>Thornton’s Legislative Drafting</w:t>
      </w:r>
      <w:r>
        <w:t>, 5th ed. (published by Bloomsbury Professional, West Sussex: 2013).</w:t>
      </w:r>
    </w:p>
    <w:p w:rsidR="00786A18" w:rsidRDefault="00786A18" w:rsidP="00404376">
      <w:pPr>
        <w:pStyle w:val="BodyParaBullet"/>
      </w:pPr>
      <w:r>
        <w:t xml:space="preserve">Simamba, Bilika H, review, </w:t>
      </w:r>
      <w:r>
        <w:rPr>
          <w:i/>
        </w:rPr>
        <w:t>The Loophole</w:t>
      </w:r>
      <w:r>
        <w:t>, Aug. 2013 (2013.2), p 59.</w:t>
      </w:r>
    </w:p>
    <w:p w:rsidR="00255723" w:rsidRDefault="00255723" w:rsidP="00255723">
      <w:pPr>
        <w:pStyle w:val="BodyNum"/>
      </w:pPr>
      <w:r>
        <w:br w:type="page"/>
      </w:r>
    </w:p>
    <w:p w:rsidR="00255723" w:rsidRDefault="002711A2" w:rsidP="00255723">
      <w:pPr>
        <w:pStyle w:val="Head2"/>
      </w:pPr>
      <w:bookmarkStart w:id="21" w:name="_Toc454282744"/>
      <w:r>
        <w:lastRenderedPageBreak/>
        <w:t>List</w:t>
      </w:r>
      <w:r w:rsidR="00255723">
        <w:t xml:space="preserve"> of authors and title</w:t>
      </w:r>
      <w:r w:rsidR="00043FCB">
        <w:t>s</w:t>
      </w:r>
      <w:r w:rsidR="00043FCB">
        <w:rPr>
          <w:rStyle w:val="FootnoteReference"/>
        </w:rPr>
        <w:footnoteReference w:id="9"/>
      </w:r>
      <w:bookmarkEnd w:id="21"/>
    </w:p>
    <w:p w:rsidR="008E3B17" w:rsidRDefault="008E3B17" w:rsidP="008E3B17">
      <w:pPr>
        <w:pStyle w:val="BodyNum"/>
        <w:numPr>
          <w:ilvl w:val="0"/>
          <w:numId w:val="0"/>
        </w:numPr>
      </w:pPr>
      <w:r w:rsidRPr="00E872DB">
        <w:t xml:space="preserve">‘Access to the statute law currently in force’, </w:t>
      </w:r>
      <w:r w:rsidRPr="00E872DB">
        <w:rPr>
          <w:i/>
        </w:rPr>
        <w:t>Newsletter</w:t>
      </w:r>
      <w:r w:rsidRPr="00E872DB">
        <w:t>,</w:t>
      </w:r>
      <w:r w:rsidRPr="00E872DB">
        <w:rPr>
          <w:i/>
        </w:rPr>
        <w:t xml:space="preserve"> </w:t>
      </w:r>
      <w:r w:rsidRPr="00E872DB">
        <w:t>Nov. 1984 (No. 3), p 11.</w:t>
      </w:r>
      <w:r>
        <w:t xml:space="preserve"> </w:t>
      </w:r>
      <w:r w:rsidRPr="00DB3173">
        <w:rPr>
          <w:b/>
        </w:rPr>
        <w:t>[see 3.4]</w:t>
      </w:r>
    </w:p>
    <w:p w:rsidR="008E3B17" w:rsidRPr="00E872DB" w:rsidRDefault="008E3B17" w:rsidP="008E3B17">
      <w:pPr>
        <w:pStyle w:val="BodyNum"/>
        <w:numPr>
          <w:ilvl w:val="0"/>
          <w:numId w:val="0"/>
        </w:numPr>
      </w:pPr>
      <w:r w:rsidRPr="00E872DB">
        <w:t xml:space="preserve">Adler, M, ‘In support of plain law: an answer to Francis Bennion’, </w:t>
      </w:r>
      <w:r w:rsidRPr="00E872DB">
        <w:rPr>
          <w:i/>
        </w:rPr>
        <w:t>The Loophole</w:t>
      </w:r>
      <w:r w:rsidRPr="00E872DB">
        <w:t>, Aug. 2008 (2008.1), p 15.</w:t>
      </w:r>
      <w:r>
        <w:t xml:space="preserve"> </w:t>
      </w:r>
      <w:r w:rsidRPr="00EE2E3C">
        <w:rPr>
          <w:b/>
        </w:rPr>
        <w:t>[see 3.3]</w:t>
      </w:r>
    </w:p>
    <w:p w:rsidR="008E3B17" w:rsidRPr="00E872DB" w:rsidRDefault="008E3B17" w:rsidP="008E3B17">
      <w:pPr>
        <w:pStyle w:val="BodyNum"/>
        <w:numPr>
          <w:ilvl w:val="0"/>
          <w:numId w:val="0"/>
        </w:numPr>
        <w:rPr>
          <w:i/>
        </w:rPr>
      </w:pPr>
      <w:r w:rsidRPr="00E872DB">
        <w:t xml:space="preserve">——, ‘Legalese and plain language’, </w:t>
      </w:r>
      <w:r w:rsidRPr="00E872DB">
        <w:rPr>
          <w:i/>
        </w:rPr>
        <w:t>The Loophole</w:t>
      </w:r>
      <w:r w:rsidRPr="00E872DB">
        <w:t>, Jan. 2010 (2010.1), p 74.</w:t>
      </w:r>
      <w:r w:rsidRPr="00EE2E3C">
        <w:rPr>
          <w:b/>
        </w:rPr>
        <w:t xml:space="preserve"> [see 3.3]</w:t>
      </w:r>
    </w:p>
    <w:p w:rsidR="00D57698" w:rsidRDefault="00D57698" w:rsidP="00D57698">
      <w:pPr>
        <w:pStyle w:val="BodyNum"/>
        <w:numPr>
          <w:ilvl w:val="0"/>
          <w:numId w:val="0"/>
        </w:numPr>
      </w:pPr>
      <w:r w:rsidRPr="00E872DB">
        <w:t xml:space="preserve">Adsett, N, ‘A Brisbane lawyer inside a coup d’état’, </w:t>
      </w:r>
      <w:r w:rsidRPr="00E872DB">
        <w:rPr>
          <w:i/>
        </w:rPr>
        <w:t>The Loophole</w:t>
      </w:r>
      <w:r w:rsidRPr="00E872DB">
        <w:t xml:space="preserve">, Mar. 1989 (2.4) (repub. from </w:t>
      </w:r>
      <w:r w:rsidRPr="00E872DB">
        <w:rPr>
          <w:i/>
        </w:rPr>
        <w:t>The Proctor</w:t>
      </w:r>
      <w:r w:rsidRPr="00E872DB">
        <w:t>, May 1988, p 6).</w:t>
      </w:r>
      <w:r w:rsidRPr="00EE2E3C">
        <w:rPr>
          <w:b/>
        </w:rPr>
        <w:t xml:space="preserve"> [see 1.2]</w:t>
      </w:r>
    </w:p>
    <w:p w:rsidR="008E3B17" w:rsidRDefault="008E3B17" w:rsidP="00D57698">
      <w:pPr>
        <w:pStyle w:val="BodyNum"/>
        <w:numPr>
          <w:ilvl w:val="0"/>
          <w:numId w:val="0"/>
        </w:numPr>
      </w:pPr>
      <w:r w:rsidRPr="00E872DB">
        <w:t xml:space="preserve">——, ‘Aspects of law revision in the Commonwealth’, </w:t>
      </w:r>
      <w:r w:rsidRPr="00E872DB">
        <w:rPr>
          <w:i/>
        </w:rPr>
        <w:t>The Loophole</w:t>
      </w:r>
      <w:r w:rsidRPr="00E872DB">
        <w:t>, Oct. 2007 (2007.3), p 18</w:t>
      </w:r>
      <w:r>
        <w:t>.</w:t>
      </w:r>
      <w:r w:rsidRPr="00EE2E3C">
        <w:rPr>
          <w:b/>
        </w:rPr>
        <w:t xml:space="preserve"> [see 3.4]</w:t>
      </w:r>
    </w:p>
    <w:p w:rsidR="008E3B17" w:rsidRPr="00E872DB" w:rsidRDefault="008E3B17" w:rsidP="008E3B17">
      <w:pPr>
        <w:pStyle w:val="BodyNum"/>
        <w:numPr>
          <w:ilvl w:val="0"/>
          <w:numId w:val="0"/>
        </w:numPr>
      </w:pPr>
      <w:r w:rsidRPr="00E872DB">
        <w:t xml:space="preserve">——, ‘Law revision in the Pacific region’, </w:t>
      </w:r>
      <w:r w:rsidRPr="00E872DB">
        <w:rPr>
          <w:i/>
        </w:rPr>
        <w:t>The Loophole</w:t>
      </w:r>
      <w:r w:rsidRPr="00E872DB">
        <w:t>, Nov. 1990 (3.1), in ‘Papers’, p 70/72s.</w:t>
      </w:r>
      <w:r w:rsidRPr="00EE2E3C">
        <w:rPr>
          <w:b/>
        </w:rPr>
        <w:t xml:space="preserve"> [see 3.4]</w:t>
      </w:r>
    </w:p>
    <w:p w:rsidR="008E3B17" w:rsidRDefault="008E3B17" w:rsidP="00D57698">
      <w:pPr>
        <w:pStyle w:val="BodyNum"/>
        <w:numPr>
          <w:ilvl w:val="0"/>
          <w:numId w:val="0"/>
        </w:numPr>
      </w:pPr>
      <w:r>
        <w:t>Alexander, P</w:t>
      </w:r>
      <w:r w:rsidRPr="00E872DB">
        <w:t>, ‘</w:t>
      </w:r>
      <w:r>
        <w:t>Language of calculation and determination: drafting taxation laws</w:t>
      </w:r>
      <w:r w:rsidRPr="00E872DB">
        <w:t xml:space="preserve">’, </w:t>
      </w:r>
      <w:r w:rsidRPr="00E872DB">
        <w:rPr>
          <w:i/>
        </w:rPr>
        <w:t>The Loophole</w:t>
      </w:r>
      <w:r w:rsidRPr="00E872DB">
        <w:t>, Jan. 20</w:t>
      </w:r>
      <w:r>
        <w:t>16</w:t>
      </w:r>
      <w:r w:rsidRPr="00E872DB">
        <w:t xml:space="preserve"> (201</w:t>
      </w:r>
      <w:r>
        <w:t>6</w:t>
      </w:r>
      <w:r w:rsidRPr="00E872DB">
        <w:t xml:space="preserve">.1), p </w:t>
      </w:r>
      <w:r>
        <w:t>40</w:t>
      </w:r>
      <w:r w:rsidRPr="00E872DB">
        <w:t>.</w:t>
      </w:r>
      <w:r>
        <w:t xml:space="preserve"> </w:t>
      </w:r>
      <w:r w:rsidRPr="00EE2E3C">
        <w:rPr>
          <w:b/>
        </w:rPr>
        <w:t>[see 3.1]</w:t>
      </w:r>
    </w:p>
    <w:p w:rsidR="008E3B17" w:rsidRDefault="008E3B17" w:rsidP="008E3B17">
      <w:pPr>
        <w:pStyle w:val="BodyNum"/>
        <w:numPr>
          <w:ilvl w:val="0"/>
          <w:numId w:val="0"/>
        </w:numPr>
      </w:pPr>
      <w:r>
        <w:t xml:space="preserve">Ameer Ali, NAN &amp; S Wilkinson, ‘Statutory adjudication under 9 Commonwealth jurisdictions—a user’s perspective’, </w:t>
      </w:r>
      <w:r>
        <w:rPr>
          <w:i/>
        </w:rPr>
        <w:t>The Loophole</w:t>
      </w:r>
      <w:r>
        <w:t xml:space="preserve">, Dec. 2010 (2010.3), p 30. </w:t>
      </w:r>
      <w:r w:rsidRPr="00EE2E3C">
        <w:rPr>
          <w:b/>
        </w:rPr>
        <w:t>[see 3.1]</w:t>
      </w:r>
    </w:p>
    <w:p w:rsidR="008E3B17" w:rsidRDefault="008E3B17" w:rsidP="008E3B17">
      <w:pPr>
        <w:pStyle w:val="BodyNum"/>
        <w:numPr>
          <w:ilvl w:val="0"/>
          <w:numId w:val="0"/>
        </w:numPr>
      </w:pPr>
      <w:r>
        <w:t xml:space="preserve">‘Angela Kaunda: a Malawian’s experience in New Zealand’, </w:t>
      </w:r>
      <w:r>
        <w:rPr>
          <w:i/>
        </w:rPr>
        <w:t>Newsletter</w:t>
      </w:r>
      <w:r>
        <w:t xml:space="preserve">, Nov. 2011, p 22. </w:t>
      </w:r>
      <w:r w:rsidRPr="00EE2E3C">
        <w:rPr>
          <w:b/>
        </w:rPr>
        <w:t>[see 2.4]</w:t>
      </w:r>
    </w:p>
    <w:p w:rsidR="00D57698" w:rsidRDefault="008E3B17" w:rsidP="00A065CB">
      <w:pPr>
        <w:pStyle w:val="BodyNum"/>
        <w:numPr>
          <w:ilvl w:val="0"/>
          <w:numId w:val="0"/>
        </w:numPr>
      </w:pPr>
      <w:r w:rsidRPr="00E872DB">
        <w:t>‘Anomalies in Child Support Regulations—</w:t>
      </w:r>
      <w:r w:rsidRPr="00E872DB">
        <w:rPr>
          <w:i/>
        </w:rPr>
        <w:t>Smith v Smith and Another</w:t>
      </w:r>
      <w:r w:rsidRPr="00E872DB">
        <w:t xml:space="preserve">’, </w:t>
      </w:r>
      <w:r w:rsidRPr="00E872DB">
        <w:rPr>
          <w:i/>
        </w:rPr>
        <w:t>Newsletter</w:t>
      </w:r>
      <w:r w:rsidRPr="00E872DB">
        <w:t>,</w:t>
      </w:r>
      <w:r w:rsidRPr="00E872DB">
        <w:rPr>
          <w:i/>
        </w:rPr>
        <w:t xml:space="preserve"> </w:t>
      </w:r>
      <w:r w:rsidRPr="00E872DB">
        <w:t>June 2005, p 23.</w:t>
      </w:r>
      <w:r>
        <w:t xml:space="preserve"> </w:t>
      </w:r>
      <w:r w:rsidRPr="00EE2E3C">
        <w:rPr>
          <w:b/>
        </w:rPr>
        <w:t>[see 3.5]</w:t>
      </w:r>
    </w:p>
    <w:p w:rsidR="008E3B17" w:rsidRDefault="00D57698" w:rsidP="00A065CB">
      <w:pPr>
        <w:pStyle w:val="BodyNum"/>
        <w:numPr>
          <w:ilvl w:val="0"/>
          <w:numId w:val="0"/>
        </w:numPr>
      </w:pPr>
      <w:r>
        <w:t xml:space="preserve">Appiah, E, </w:t>
      </w:r>
      <w:r w:rsidR="008E3B17">
        <w:t xml:space="preserve">‘Affirmative action, gender equality and increased participation for women, which way for Ghana?’, </w:t>
      </w:r>
      <w:r w:rsidR="008E3B17">
        <w:rPr>
          <w:i/>
        </w:rPr>
        <w:t>The Loophole</w:t>
      </w:r>
      <w:r w:rsidR="008E3B17">
        <w:t xml:space="preserve">, July 2015 (2015.1), p 46. </w:t>
      </w:r>
      <w:r w:rsidR="008E3B17" w:rsidRPr="00EE2E3C">
        <w:rPr>
          <w:b/>
        </w:rPr>
        <w:t>[see 3.2]</w:t>
      </w:r>
    </w:p>
    <w:p w:rsidR="00A065CB" w:rsidRDefault="008E3B17" w:rsidP="00A065CB">
      <w:pPr>
        <w:pStyle w:val="BodyNum"/>
        <w:numPr>
          <w:ilvl w:val="0"/>
          <w:numId w:val="0"/>
        </w:numPr>
      </w:pPr>
      <w:r w:rsidRPr="00E872DB">
        <w:t xml:space="preserve">——, </w:t>
      </w:r>
      <w:r w:rsidR="00D57698">
        <w:t xml:space="preserve">‘Legislative sovereignty and the globalisation of law </w:t>
      </w:r>
      <w:r w:rsidR="00D57698">
        <w:noBreakHyphen/>
        <w:t xml:space="preserve"> experience from Ghana’, </w:t>
      </w:r>
      <w:r w:rsidR="00D57698">
        <w:rPr>
          <w:i/>
        </w:rPr>
        <w:t>The Loophole</w:t>
      </w:r>
      <w:r w:rsidR="00D57698">
        <w:t>, Aug. 2013 (2013.2), p 35.</w:t>
      </w:r>
      <w:r w:rsidR="00D57698" w:rsidRPr="00EE2E3C">
        <w:rPr>
          <w:b/>
        </w:rPr>
        <w:t xml:space="preserve"> [see 1.1]</w:t>
      </w:r>
    </w:p>
    <w:p w:rsidR="008E3B17" w:rsidRDefault="008E3B17" w:rsidP="00A065CB">
      <w:pPr>
        <w:pStyle w:val="BodyNum"/>
        <w:numPr>
          <w:ilvl w:val="0"/>
          <w:numId w:val="0"/>
        </w:numPr>
      </w:pPr>
      <w:r w:rsidRPr="00E872DB">
        <w:t xml:space="preserve">——, ‘The consultative process in social policy legislation: the experience of Ghana in the Property Rights of Spouses Bill’, </w:t>
      </w:r>
      <w:r w:rsidRPr="00E872DB">
        <w:rPr>
          <w:i/>
        </w:rPr>
        <w:t>The Loophole</w:t>
      </w:r>
      <w:r w:rsidRPr="00E872DB">
        <w:t>, Aug. 2010 (2010.2), p 16.</w:t>
      </w:r>
      <w:r>
        <w:t xml:space="preserve"> </w:t>
      </w:r>
      <w:r w:rsidRPr="00EE2E3C">
        <w:rPr>
          <w:b/>
        </w:rPr>
        <w:t>[see 3.2]</w:t>
      </w:r>
    </w:p>
    <w:p w:rsidR="008E3B17" w:rsidRDefault="008E3B17" w:rsidP="00A065CB">
      <w:pPr>
        <w:pStyle w:val="BodyNum"/>
        <w:numPr>
          <w:ilvl w:val="0"/>
          <w:numId w:val="0"/>
        </w:numPr>
      </w:pPr>
      <w:r w:rsidRPr="00E872DB">
        <w:t xml:space="preserve">——, </w:t>
      </w:r>
      <w:r>
        <w:t xml:space="preserve">‘Training and development of legislative counsel in Commonwealth Africa—the way forward’, </w:t>
      </w:r>
      <w:r>
        <w:rPr>
          <w:i/>
        </w:rPr>
        <w:t>The Loophole</w:t>
      </w:r>
      <w:r>
        <w:t xml:space="preserve">, Nov. 2011 (2011.4), p 79. </w:t>
      </w:r>
      <w:r w:rsidRPr="00EE2E3C">
        <w:rPr>
          <w:b/>
        </w:rPr>
        <w:t>[see 2.4]</w:t>
      </w:r>
    </w:p>
    <w:p w:rsidR="00022F7F" w:rsidRDefault="008E3B17" w:rsidP="00A065CB">
      <w:pPr>
        <w:pStyle w:val="BodyNum"/>
        <w:numPr>
          <w:ilvl w:val="0"/>
          <w:numId w:val="0"/>
        </w:numPr>
      </w:pPr>
      <w:r w:rsidRPr="00E872DB">
        <w:t xml:space="preserve">Arden, M, </w:t>
      </w:r>
      <w:r w:rsidR="00022F7F" w:rsidRPr="00E872DB">
        <w:t xml:space="preserve">‘Statutory interpretation and human rights’, </w:t>
      </w:r>
      <w:r w:rsidR="00022F7F" w:rsidRPr="00E872DB">
        <w:rPr>
          <w:i/>
        </w:rPr>
        <w:t>The Loophole</w:t>
      </w:r>
      <w:r w:rsidR="00022F7F" w:rsidRPr="00E872DB">
        <w:t>, July 2007 (2007.2), p 40.</w:t>
      </w:r>
      <w:r w:rsidR="00022F7F">
        <w:t xml:space="preserve"> </w:t>
      </w:r>
      <w:r w:rsidR="00022F7F" w:rsidRPr="00EE2E3C">
        <w:rPr>
          <w:b/>
        </w:rPr>
        <w:t>[see 3.5]</w:t>
      </w:r>
    </w:p>
    <w:p w:rsidR="008E3B17" w:rsidRDefault="00022F7F" w:rsidP="00A065CB">
      <w:pPr>
        <w:pStyle w:val="BodyNum"/>
        <w:numPr>
          <w:ilvl w:val="0"/>
          <w:numId w:val="0"/>
        </w:numPr>
      </w:pPr>
      <w:r w:rsidRPr="00E872DB">
        <w:t xml:space="preserve">——, </w:t>
      </w:r>
      <w:r w:rsidR="008E3B17" w:rsidRPr="00E872DB">
        <w:t xml:space="preserve">‘The impact of judicial interpretation on legislative drafting’, </w:t>
      </w:r>
      <w:r w:rsidR="008E3B17" w:rsidRPr="00E872DB">
        <w:rPr>
          <w:i/>
        </w:rPr>
        <w:t>The Loophole</w:t>
      </w:r>
      <w:r w:rsidR="008E3B17" w:rsidRPr="00E872DB">
        <w:t>, Aug. 2008 (2008.1), p 4.</w:t>
      </w:r>
      <w:r w:rsidR="008E3B17">
        <w:t xml:space="preserve"> </w:t>
      </w:r>
      <w:r w:rsidR="008E3B17" w:rsidRPr="00EE2E3C">
        <w:rPr>
          <w:b/>
        </w:rPr>
        <w:t>[see 3.5]</w:t>
      </w:r>
    </w:p>
    <w:p w:rsidR="00255723" w:rsidRDefault="00D57698" w:rsidP="00255723">
      <w:pPr>
        <w:pStyle w:val="BodyNum"/>
        <w:numPr>
          <w:ilvl w:val="0"/>
          <w:numId w:val="0"/>
        </w:numPr>
      </w:pPr>
      <w:r w:rsidRPr="00E872DB">
        <w:t>Argument, S, ‘Legislative counsel and pre</w:t>
      </w:r>
      <w:r w:rsidRPr="00E872DB">
        <w:noBreakHyphen/>
        <w:t xml:space="preserve">legislative scrutiny’, </w:t>
      </w:r>
      <w:r w:rsidRPr="00E872DB">
        <w:rPr>
          <w:i/>
        </w:rPr>
        <w:t>The Loophole</w:t>
      </w:r>
      <w:r w:rsidRPr="00E872DB">
        <w:t>, Jan.</w:t>
      </w:r>
      <w:r>
        <w:t xml:space="preserve"> 2010 (2010.1), p 61. </w:t>
      </w:r>
      <w:r w:rsidRPr="00EE2E3C">
        <w:rPr>
          <w:b/>
        </w:rPr>
        <w:t>[see 1.1]</w:t>
      </w:r>
    </w:p>
    <w:p w:rsidR="00D57698" w:rsidRPr="00EE2E3C" w:rsidRDefault="00D57698" w:rsidP="00255723">
      <w:pPr>
        <w:pStyle w:val="BodyNum"/>
        <w:numPr>
          <w:ilvl w:val="0"/>
          <w:numId w:val="0"/>
        </w:numPr>
        <w:rPr>
          <w:b/>
        </w:rPr>
      </w:pPr>
      <w:r w:rsidRPr="00E872DB">
        <w:lastRenderedPageBreak/>
        <w:t xml:space="preserve">——, ‘Straddling a barbed wire fence: reflections of a gamekeeper, turned poacher, turned gamekeeping poacher’, </w:t>
      </w:r>
      <w:r w:rsidRPr="00E872DB">
        <w:rPr>
          <w:i/>
        </w:rPr>
        <w:t>The Loophole</w:t>
      </w:r>
      <w:r w:rsidRPr="00E872DB">
        <w:t>, Oct. 2007 (2007.3), p 66.</w:t>
      </w:r>
      <w:r w:rsidRPr="00EE2E3C">
        <w:rPr>
          <w:b/>
        </w:rPr>
        <w:t xml:space="preserve"> [see 1.1]</w:t>
      </w:r>
    </w:p>
    <w:p w:rsidR="008E3B17" w:rsidRDefault="008E3B17" w:rsidP="00255723">
      <w:pPr>
        <w:pStyle w:val="BodyNum"/>
        <w:numPr>
          <w:ilvl w:val="0"/>
          <w:numId w:val="0"/>
        </w:numPr>
      </w:pPr>
      <w:r w:rsidRPr="00E872DB">
        <w:t xml:space="preserve">‘Assisting developing countries’, </w:t>
      </w:r>
      <w:r w:rsidRPr="00E872DB">
        <w:rPr>
          <w:i/>
        </w:rPr>
        <w:t>Newsletter</w:t>
      </w:r>
      <w:r w:rsidRPr="00E872DB">
        <w:t>,</w:t>
      </w:r>
      <w:r w:rsidRPr="00E872DB">
        <w:rPr>
          <w:i/>
        </w:rPr>
        <w:t xml:space="preserve"> </w:t>
      </w:r>
      <w:r w:rsidRPr="00E872DB">
        <w:t>June 1985 (No. 5).</w:t>
      </w:r>
      <w:r>
        <w:t xml:space="preserve"> </w:t>
      </w:r>
      <w:r w:rsidRPr="00EE2E3C">
        <w:rPr>
          <w:b/>
        </w:rPr>
        <w:t>[see 2.4]</w:t>
      </w:r>
    </w:p>
    <w:p w:rsidR="008E3B17" w:rsidRDefault="008E3B17" w:rsidP="008E3B17">
      <w:pPr>
        <w:pStyle w:val="BodyNum"/>
        <w:numPr>
          <w:ilvl w:val="0"/>
          <w:numId w:val="0"/>
        </w:numPr>
      </w:pPr>
      <w:r w:rsidRPr="00E872DB">
        <w:t>‘Avoidance of “sexist” language in legislation’,</w:t>
      </w:r>
      <w:r w:rsidRPr="00E872DB">
        <w:rPr>
          <w:i/>
        </w:rPr>
        <w:t xml:space="preserve"> The Loophole</w:t>
      </w:r>
      <w:r w:rsidRPr="00E872DB">
        <w:t xml:space="preserve">, Nov. 1990 (3.1), in ‘Papers’, p 87/89s (repub. from </w:t>
      </w:r>
      <w:r w:rsidRPr="00E872DB">
        <w:rPr>
          <w:i/>
        </w:rPr>
        <w:t>Commonwealth Law Bulletin</w:t>
      </w:r>
      <w:r w:rsidRPr="00E872DB">
        <w:t xml:space="preserve"> (1985) 11 CLB 590). See also </w:t>
      </w:r>
      <w:r w:rsidRPr="00E872DB">
        <w:rPr>
          <w:i/>
        </w:rPr>
        <w:t>Newsletter</w:t>
      </w:r>
      <w:r w:rsidRPr="00E872DB">
        <w:t>, Nov. 1984 (No. 3), p 4.</w:t>
      </w:r>
      <w:r w:rsidRPr="00EE2E3C">
        <w:rPr>
          <w:b/>
        </w:rPr>
        <w:t xml:space="preserve"> [see 3.1]</w:t>
      </w:r>
    </w:p>
    <w:p w:rsidR="005114C0" w:rsidRDefault="005114C0" w:rsidP="005114C0">
      <w:pPr>
        <w:pStyle w:val="BodyNum"/>
        <w:numPr>
          <w:ilvl w:val="0"/>
          <w:numId w:val="0"/>
        </w:numPr>
      </w:pPr>
      <w:r>
        <w:t xml:space="preserve">Bakibinga, E, ‘African counsel selected for Australian fellowship program’, </w:t>
      </w:r>
      <w:r>
        <w:rPr>
          <w:i/>
        </w:rPr>
        <w:t>Newsletter</w:t>
      </w:r>
      <w:r>
        <w:t xml:space="preserve">, May 2012, p 9. </w:t>
      </w:r>
      <w:r w:rsidRPr="00EE2E3C">
        <w:rPr>
          <w:b/>
        </w:rPr>
        <w:t>[see 2.4]</w:t>
      </w:r>
    </w:p>
    <w:p w:rsidR="00A811F2" w:rsidRDefault="005114C0" w:rsidP="00A811F2">
      <w:pPr>
        <w:pStyle w:val="BodyNum"/>
        <w:numPr>
          <w:ilvl w:val="0"/>
          <w:numId w:val="0"/>
        </w:numPr>
      </w:pPr>
      <w:r w:rsidRPr="00E872DB">
        <w:t xml:space="preserve">——, </w:t>
      </w:r>
      <w:r w:rsidR="00A811F2">
        <w:t xml:space="preserve">‘Behind-the-scenes actors? Towards enhancing the visibility of legislative counsel in developing countries’, </w:t>
      </w:r>
      <w:r w:rsidR="00A811F2">
        <w:rPr>
          <w:i/>
        </w:rPr>
        <w:t>The Loophole</w:t>
      </w:r>
      <w:r w:rsidR="00A811F2">
        <w:t>, Aug. 2011 (2011.3), p 26.</w:t>
      </w:r>
      <w:r w:rsidR="00A811F2" w:rsidRPr="00EE2E3C">
        <w:rPr>
          <w:b/>
        </w:rPr>
        <w:t xml:space="preserve"> [see 2.1]</w:t>
      </w:r>
    </w:p>
    <w:p w:rsidR="00A811F2" w:rsidRDefault="00A811F2" w:rsidP="00A811F2">
      <w:pPr>
        <w:pStyle w:val="BodyNum"/>
        <w:numPr>
          <w:ilvl w:val="0"/>
          <w:numId w:val="0"/>
        </w:numPr>
      </w:pPr>
      <w:r w:rsidRPr="00E872DB">
        <w:t xml:space="preserve">——, </w:t>
      </w:r>
      <w:r>
        <w:t>‘Research for evidence</w:t>
      </w:r>
      <w:r>
        <w:noBreakHyphen/>
        <w:t xml:space="preserve">based legislation in African parliaments: issues, challenges and opportunities’, Mar. 2013 (2013.1), p 43. </w:t>
      </w:r>
      <w:r w:rsidRPr="00EE2E3C">
        <w:rPr>
          <w:b/>
        </w:rPr>
        <w:t>[see</w:t>
      </w:r>
      <w:r w:rsidR="00EE2E3C" w:rsidRPr="00EE2E3C">
        <w:rPr>
          <w:b/>
        </w:rPr>
        <w:t xml:space="preserve"> </w:t>
      </w:r>
      <w:r w:rsidRPr="00EE2E3C">
        <w:rPr>
          <w:b/>
        </w:rPr>
        <w:t>1.2]</w:t>
      </w:r>
    </w:p>
    <w:p w:rsidR="00C34387" w:rsidRPr="00E872DB" w:rsidRDefault="00C34387" w:rsidP="00C34387">
      <w:pPr>
        <w:pStyle w:val="BodyNum"/>
        <w:numPr>
          <w:ilvl w:val="0"/>
          <w:numId w:val="0"/>
        </w:numPr>
      </w:pPr>
      <w:r w:rsidRPr="00E872DB">
        <w:t xml:space="preserve">Barnes, J, ‘Shining examples’, </w:t>
      </w:r>
      <w:r w:rsidRPr="00E872DB">
        <w:rPr>
          <w:i/>
        </w:rPr>
        <w:t>The Loophole</w:t>
      </w:r>
      <w:r w:rsidRPr="00E872DB">
        <w:t>, June 2004 (2004.1), p 8.</w:t>
      </w:r>
      <w:r w:rsidRPr="00EE2E3C">
        <w:rPr>
          <w:b/>
        </w:rPr>
        <w:t xml:space="preserve"> [see 3.3]</w:t>
      </w:r>
    </w:p>
    <w:p w:rsidR="00A811F2" w:rsidRDefault="00A811F2" w:rsidP="008E3B17">
      <w:pPr>
        <w:pStyle w:val="BodyNum"/>
        <w:numPr>
          <w:ilvl w:val="0"/>
          <w:numId w:val="0"/>
        </w:numPr>
      </w:pPr>
      <w:r>
        <w:t xml:space="preserve">Bates, SJ, ‘The Legislative and Regulatory Reform Act 2006 (UK)’, </w:t>
      </w:r>
      <w:r>
        <w:rPr>
          <w:i/>
        </w:rPr>
        <w:t>The Loophole</w:t>
      </w:r>
      <w:r>
        <w:t xml:space="preserve">, Feb. 1996, p 5. </w:t>
      </w:r>
      <w:r w:rsidRPr="00EE2E3C">
        <w:rPr>
          <w:b/>
        </w:rPr>
        <w:t>[see 2.1]</w:t>
      </w:r>
    </w:p>
    <w:p w:rsidR="00A811F2" w:rsidRDefault="00A811F2" w:rsidP="00A811F2">
      <w:pPr>
        <w:pStyle w:val="BodyNum"/>
        <w:numPr>
          <w:ilvl w:val="0"/>
          <w:numId w:val="0"/>
        </w:numPr>
      </w:pPr>
      <w:r>
        <w:t xml:space="preserve">Beattie, A, ‘Scottish Government’s Parliamentary Counsel Office’, </w:t>
      </w:r>
      <w:r>
        <w:rPr>
          <w:i/>
        </w:rPr>
        <w:t>Newsletter</w:t>
      </w:r>
      <w:r>
        <w:t xml:space="preserve">, Feb. 2015, p 13. </w:t>
      </w:r>
      <w:r w:rsidRPr="00EE2E3C">
        <w:rPr>
          <w:b/>
        </w:rPr>
        <w:t>[see 2.1]</w:t>
      </w:r>
    </w:p>
    <w:p w:rsidR="005114C0" w:rsidRPr="00EE2E3C" w:rsidRDefault="005114C0" w:rsidP="00A811F2">
      <w:pPr>
        <w:pStyle w:val="BodyNum"/>
        <w:numPr>
          <w:ilvl w:val="0"/>
          <w:numId w:val="0"/>
        </w:numPr>
        <w:rPr>
          <w:b/>
        </w:rPr>
      </w:pPr>
      <w:r>
        <w:t xml:space="preserve">Bellis, D, ‘Is it possible to teach legislative drafting in a university setting?’, </w:t>
      </w:r>
      <w:r>
        <w:rPr>
          <w:i/>
        </w:rPr>
        <w:t>The Loophole</w:t>
      </w:r>
      <w:r>
        <w:t>, Oct. 2015 (2015.2), p 11.</w:t>
      </w:r>
      <w:r w:rsidRPr="00EE2E3C">
        <w:rPr>
          <w:b/>
        </w:rPr>
        <w:t xml:space="preserve"> [see 2.4]</w:t>
      </w:r>
    </w:p>
    <w:p w:rsidR="00A811F2" w:rsidRDefault="005114C0" w:rsidP="00A811F2">
      <w:pPr>
        <w:pStyle w:val="BodyNum"/>
        <w:numPr>
          <w:ilvl w:val="0"/>
          <w:numId w:val="0"/>
        </w:numPr>
        <w:rPr>
          <w:b/>
        </w:rPr>
      </w:pPr>
      <w:r w:rsidRPr="00E872DB">
        <w:t xml:space="preserve">——, </w:t>
      </w:r>
      <w:r w:rsidR="00A811F2">
        <w:t xml:space="preserve">‘The role and efficacy of legislative drafting in the United States: an update on the American drafting process’, </w:t>
      </w:r>
      <w:r w:rsidR="00A811F2">
        <w:rPr>
          <w:i/>
        </w:rPr>
        <w:t>The Loophole</w:t>
      </w:r>
      <w:r w:rsidR="00A811F2">
        <w:t>, Nov. 2011 (2011.4).</w:t>
      </w:r>
      <w:r w:rsidR="00A811F2" w:rsidRPr="00EE2E3C">
        <w:rPr>
          <w:b/>
        </w:rPr>
        <w:t xml:space="preserve"> [see 2.1]</w:t>
      </w:r>
    </w:p>
    <w:p w:rsidR="00AE4A49" w:rsidRPr="00EE2E3C" w:rsidRDefault="00AE4A49" w:rsidP="00A811F2">
      <w:pPr>
        <w:pStyle w:val="BodyNum"/>
        <w:numPr>
          <w:ilvl w:val="0"/>
          <w:numId w:val="0"/>
        </w:numPr>
        <w:rPr>
          <w:b/>
        </w:rPr>
      </w:pPr>
      <w:r w:rsidRPr="00E872DB">
        <w:t xml:space="preserve">Bennion, F, ‘Hansard—help or hindrance? A draftsman’s view of </w:t>
      </w:r>
      <w:r w:rsidRPr="00E872DB">
        <w:rPr>
          <w:i/>
        </w:rPr>
        <w:t>Pepper v Hart</w:t>
      </w:r>
      <w:r w:rsidRPr="00E872DB">
        <w:t xml:space="preserve">’, </w:t>
      </w:r>
      <w:r w:rsidRPr="00E872DB">
        <w:rPr>
          <w:i/>
        </w:rPr>
        <w:t>The Loophole</w:t>
      </w:r>
      <w:r w:rsidRPr="00E872DB">
        <w:t>, July 1995, p 12.</w:t>
      </w:r>
      <w:r>
        <w:t xml:space="preserve"> </w:t>
      </w:r>
      <w:r>
        <w:rPr>
          <w:b/>
        </w:rPr>
        <w:t>[see 3.5]</w:t>
      </w:r>
    </w:p>
    <w:p w:rsidR="00A811F2" w:rsidRPr="00E872DB" w:rsidRDefault="00A811F2" w:rsidP="008E3B17">
      <w:pPr>
        <w:pStyle w:val="BodyNum"/>
        <w:numPr>
          <w:ilvl w:val="0"/>
          <w:numId w:val="0"/>
        </w:numPr>
      </w:pPr>
      <w:r w:rsidRPr="00E872DB">
        <w:t xml:space="preserve">Bergeron, R, ‘Legislation Section: 50 years of legislative drafting in Ottawa’, </w:t>
      </w:r>
      <w:r w:rsidRPr="00E872DB">
        <w:rPr>
          <w:i/>
        </w:rPr>
        <w:t>The Loophole</w:t>
      </w:r>
      <w:r w:rsidRPr="00E872DB">
        <w:t>, Dec. 1997, p 25.</w:t>
      </w:r>
      <w:r w:rsidRPr="00EE2E3C">
        <w:rPr>
          <w:b/>
        </w:rPr>
        <w:t xml:space="preserve"> [see 2.1]</w:t>
      </w:r>
    </w:p>
    <w:p w:rsidR="008E3B17" w:rsidRDefault="007D75DE" w:rsidP="00255723">
      <w:pPr>
        <w:pStyle w:val="BodyNum"/>
        <w:numPr>
          <w:ilvl w:val="0"/>
          <w:numId w:val="0"/>
        </w:numPr>
      </w:pPr>
      <w:r>
        <w:t xml:space="preserve">Bernhardt, P, ‘Parliamentary scrutiny of delegated legislation in Canada: too late and too little?’, </w:t>
      </w:r>
      <w:r>
        <w:rPr>
          <w:i/>
        </w:rPr>
        <w:t>The Loophole</w:t>
      </w:r>
      <w:r>
        <w:t>, Dec. 2014 (2014.3), p 73.</w:t>
      </w:r>
      <w:r w:rsidRPr="00EE2E3C">
        <w:rPr>
          <w:b/>
        </w:rPr>
        <w:t xml:space="preserve"> [see 1.1]</w:t>
      </w:r>
    </w:p>
    <w:p w:rsidR="00C34387" w:rsidRDefault="00C34387" w:rsidP="00C34387">
      <w:pPr>
        <w:pStyle w:val="BodyNum"/>
        <w:numPr>
          <w:ilvl w:val="0"/>
          <w:numId w:val="0"/>
        </w:numPr>
      </w:pPr>
      <w:r>
        <w:t xml:space="preserve">Berry, D, ‘A comparative study of legal jargon in Australian statutes’, </w:t>
      </w:r>
      <w:r>
        <w:rPr>
          <w:i/>
        </w:rPr>
        <w:t>The Loophole</w:t>
      </w:r>
      <w:r>
        <w:t>, Dec. 2014 (2014.3), p 3.</w:t>
      </w:r>
      <w:r w:rsidRPr="00EE2E3C">
        <w:rPr>
          <w:b/>
        </w:rPr>
        <w:t xml:space="preserve"> [see 3.3]</w:t>
      </w:r>
    </w:p>
    <w:p w:rsidR="005F1353" w:rsidRPr="00EE2E3C" w:rsidRDefault="00431C0C" w:rsidP="00C34387">
      <w:pPr>
        <w:pStyle w:val="BodyNum"/>
        <w:numPr>
          <w:ilvl w:val="0"/>
          <w:numId w:val="0"/>
        </w:numPr>
        <w:rPr>
          <w:b/>
        </w:rPr>
      </w:pPr>
      <w:r w:rsidRPr="00E872DB">
        <w:t xml:space="preserve">——, </w:t>
      </w:r>
      <w:r w:rsidR="005F1353" w:rsidRPr="00E872DB">
        <w:t xml:space="preserve">‘Are judges retreating from adopting a purposive approach to judicial interpretation?’, </w:t>
      </w:r>
      <w:r w:rsidR="005F1353" w:rsidRPr="00E872DB">
        <w:rPr>
          <w:i/>
        </w:rPr>
        <w:t>Newsletter</w:t>
      </w:r>
      <w:r w:rsidR="005F1353" w:rsidRPr="00E872DB">
        <w:t>,</w:t>
      </w:r>
      <w:r w:rsidR="005F1353" w:rsidRPr="00E872DB">
        <w:rPr>
          <w:i/>
        </w:rPr>
        <w:t xml:space="preserve"> </w:t>
      </w:r>
      <w:r w:rsidR="005F1353" w:rsidRPr="00E872DB">
        <w:t xml:space="preserve">June 2005, p 20. </w:t>
      </w:r>
      <w:r w:rsidR="005F1353" w:rsidRPr="00EE2E3C">
        <w:rPr>
          <w:b/>
        </w:rPr>
        <w:t>[see</w:t>
      </w:r>
      <w:r w:rsidR="00EE2E3C" w:rsidRPr="00EE2E3C">
        <w:rPr>
          <w:b/>
        </w:rPr>
        <w:t xml:space="preserve"> </w:t>
      </w:r>
      <w:r w:rsidR="005F1353" w:rsidRPr="00EE2E3C">
        <w:rPr>
          <w:b/>
        </w:rPr>
        <w:t>3.5]</w:t>
      </w:r>
    </w:p>
    <w:p w:rsidR="00C34387" w:rsidRPr="00E872DB" w:rsidRDefault="00C34387" w:rsidP="00C34387">
      <w:pPr>
        <w:pStyle w:val="BodyNum"/>
        <w:numPr>
          <w:ilvl w:val="0"/>
          <w:numId w:val="0"/>
        </w:numPr>
      </w:pPr>
      <w:r w:rsidRPr="00E872DB">
        <w:t xml:space="preserve">——, ‘Audience analysis in the legislative drafting process’, </w:t>
      </w:r>
      <w:r w:rsidRPr="00E872DB">
        <w:rPr>
          <w:i/>
        </w:rPr>
        <w:t>The Loophole</w:t>
      </w:r>
      <w:r>
        <w:t>, June 2000, p </w:t>
      </w:r>
      <w:r w:rsidRPr="00E872DB">
        <w:t>61.</w:t>
      </w:r>
      <w:r>
        <w:t xml:space="preserve"> </w:t>
      </w:r>
      <w:r w:rsidRPr="00EE2E3C">
        <w:rPr>
          <w:b/>
        </w:rPr>
        <w:t>[see 3.3]</w:t>
      </w:r>
    </w:p>
    <w:p w:rsidR="00A811F2" w:rsidRDefault="00C34387" w:rsidP="00A811F2">
      <w:pPr>
        <w:pStyle w:val="BodyNum"/>
        <w:numPr>
          <w:ilvl w:val="0"/>
          <w:numId w:val="0"/>
        </w:numPr>
      </w:pPr>
      <w:r>
        <w:t>——,</w:t>
      </w:r>
      <w:r w:rsidRPr="00E872DB">
        <w:t xml:space="preserve"> </w:t>
      </w:r>
      <w:r w:rsidR="00A811F2" w:rsidRPr="00E872DB">
        <w:t xml:space="preserve">‘CALC’s Silver Jubilee’, </w:t>
      </w:r>
      <w:r w:rsidR="00A811F2" w:rsidRPr="00E872DB">
        <w:rPr>
          <w:i/>
        </w:rPr>
        <w:t>The Loophole</w:t>
      </w:r>
      <w:r w:rsidR="00A811F2" w:rsidRPr="00E872DB">
        <w:t>, Jan. 2009 (2009.1), p 4.</w:t>
      </w:r>
      <w:r w:rsidR="00A811F2" w:rsidRPr="00EE2E3C">
        <w:rPr>
          <w:b/>
        </w:rPr>
        <w:t xml:space="preserve"> [see 2.1]</w:t>
      </w:r>
    </w:p>
    <w:p w:rsidR="005114C0" w:rsidRPr="00E872DB" w:rsidRDefault="005114C0" w:rsidP="00A811F2">
      <w:pPr>
        <w:pStyle w:val="BodyNum"/>
        <w:numPr>
          <w:ilvl w:val="0"/>
          <w:numId w:val="0"/>
        </w:numPr>
      </w:pPr>
      <w:r>
        <w:lastRenderedPageBreak/>
        <w:t>——,</w:t>
      </w:r>
      <w:r w:rsidRPr="00E872DB">
        <w:t xml:space="preserve"> ‘Developing the training function in a parliamentary counsel office’, </w:t>
      </w:r>
      <w:r w:rsidRPr="00E872DB">
        <w:rPr>
          <w:i/>
        </w:rPr>
        <w:t>The Loophole</w:t>
      </w:r>
      <w:r w:rsidRPr="00E872DB">
        <w:t>, Nov. 1990 (3.1), in ‘Papers’, p 104s</w:t>
      </w:r>
      <w:r>
        <w:t>.</w:t>
      </w:r>
      <w:r w:rsidRPr="00EE2E3C">
        <w:rPr>
          <w:b/>
        </w:rPr>
        <w:t xml:space="preserve"> [see 2.4]</w:t>
      </w:r>
    </w:p>
    <w:p w:rsidR="00A811F2" w:rsidRDefault="00A811F2" w:rsidP="00A811F2">
      <w:pPr>
        <w:pStyle w:val="BodyNum"/>
        <w:numPr>
          <w:ilvl w:val="0"/>
          <w:numId w:val="0"/>
        </w:numPr>
      </w:pPr>
      <w:r w:rsidRPr="00E872DB">
        <w:t xml:space="preserve">——, ‘Do communications between parliamentary counsel and their “clients” attract legal professional privilege?’, </w:t>
      </w:r>
      <w:r w:rsidRPr="00E872DB">
        <w:rPr>
          <w:i/>
        </w:rPr>
        <w:t>Newsletter</w:t>
      </w:r>
      <w:r w:rsidRPr="00E872DB">
        <w:t>,</w:t>
      </w:r>
      <w:r w:rsidRPr="00E872DB">
        <w:rPr>
          <w:i/>
        </w:rPr>
        <w:t xml:space="preserve"> </w:t>
      </w:r>
      <w:r w:rsidRPr="00E872DB">
        <w:t>Mar. 2010, p 14</w:t>
      </w:r>
      <w:r>
        <w:t>.</w:t>
      </w:r>
      <w:r w:rsidRPr="00EE2E3C">
        <w:rPr>
          <w:b/>
        </w:rPr>
        <w:t xml:space="preserve"> [see 1.2]</w:t>
      </w:r>
    </w:p>
    <w:p w:rsidR="00C34387" w:rsidRDefault="00431C0C" w:rsidP="00A811F2">
      <w:pPr>
        <w:pStyle w:val="BodyNum"/>
        <w:numPr>
          <w:ilvl w:val="0"/>
          <w:numId w:val="0"/>
        </w:numPr>
      </w:pPr>
      <w:r w:rsidRPr="00E872DB">
        <w:t xml:space="preserve">——, </w:t>
      </w:r>
      <w:r w:rsidR="00C34387" w:rsidRPr="00E872DB">
        <w:t xml:space="preserve">‘Ignorance of the law is no excuse, but what if you can’t access it?’, </w:t>
      </w:r>
      <w:r w:rsidR="00C34387" w:rsidRPr="00E872DB">
        <w:rPr>
          <w:i/>
        </w:rPr>
        <w:t>Newsletter</w:t>
      </w:r>
      <w:r w:rsidR="00C34387" w:rsidRPr="00E872DB">
        <w:t>,</w:t>
      </w:r>
      <w:r w:rsidR="00C34387" w:rsidRPr="00E872DB">
        <w:rPr>
          <w:i/>
        </w:rPr>
        <w:t xml:space="preserve"> </w:t>
      </w:r>
      <w:r w:rsidR="00C34387" w:rsidRPr="00E872DB">
        <w:t>Mar. 2010, p 19.</w:t>
      </w:r>
      <w:r w:rsidR="00C34387" w:rsidRPr="00EE2E3C">
        <w:rPr>
          <w:b/>
        </w:rPr>
        <w:t xml:space="preserve"> [see 3.4]</w:t>
      </w:r>
    </w:p>
    <w:p w:rsidR="000C0A49" w:rsidRDefault="000C0A49" w:rsidP="000C0A49">
      <w:pPr>
        <w:pStyle w:val="BodyNum"/>
        <w:numPr>
          <w:ilvl w:val="0"/>
          <w:numId w:val="0"/>
        </w:numPr>
      </w:pPr>
      <w:r w:rsidRPr="00E872DB">
        <w:t xml:space="preserve">——, </w:t>
      </w:r>
      <w:r>
        <w:t xml:space="preserve">‘Is it sufficient for legislative counsel to merely state the rules?’, </w:t>
      </w:r>
      <w:r>
        <w:rPr>
          <w:i/>
        </w:rPr>
        <w:t>The Loophole</w:t>
      </w:r>
      <w:r>
        <w:t>, Apr. 2012 (2012.2), p 59.</w:t>
      </w:r>
      <w:r w:rsidRPr="00EE2E3C">
        <w:rPr>
          <w:b/>
        </w:rPr>
        <w:t xml:space="preserve"> [see 3.1]</w:t>
      </w:r>
    </w:p>
    <w:p w:rsidR="005114C0" w:rsidRDefault="005114C0" w:rsidP="00A811F2">
      <w:pPr>
        <w:pStyle w:val="BodyNum"/>
        <w:numPr>
          <w:ilvl w:val="0"/>
          <w:numId w:val="0"/>
        </w:numPr>
      </w:pPr>
      <w:r w:rsidRPr="00E872DB">
        <w:t xml:space="preserve">——, </w:t>
      </w:r>
      <w:r>
        <w:t xml:space="preserve">‘Just for the record: CALC 1999-2011’, </w:t>
      </w:r>
      <w:r>
        <w:rPr>
          <w:i/>
        </w:rPr>
        <w:t>The Loophole</w:t>
      </w:r>
      <w:r>
        <w:t xml:space="preserve">, May 2011 (2011.2), p 4. </w:t>
      </w:r>
      <w:r w:rsidR="00EE2E3C">
        <w:rPr>
          <w:b/>
        </w:rPr>
        <w:t>[see </w:t>
      </w:r>
      <w:r w:rsidRPr="00EE2E3C">
        <w:rPr>
          <w:b/>
        </w:rPr>
        <w:t>2.1]</w:t>
      </w:r>
    </w:p>
    <w:p w:rsidR="00C34387" w:rsidRPr="00E872DB" w:rsidRDefault="00C34387" w:rsidP="00C34387">
      <w:pPr>
        <w:pStyle w:val="BodyNum"/>
        <w:numPr>
          <w:ilvl w:val="0"/>
          <w:numId w:val="0"/>
        </w:numPr>
      </w:pPr>
      <w:r w:rsidRPr="00E872DB">
        <w:t>——, ‘Keeping the statute book up</w:t>
      </w:r>
      <w:r w:rsidRPr="00E872DB">
        <w:noBreakHyphen/>
        <w:t>to</w:t>
      </w:r>
      <w:r w:rsidRPr="00E872DB">
        <w:noBreakHyphen/>
        <w:t xml:space="preserve">date―a personal view’, </w:t>
      </w:r>
      <w:r w:rsidRPr="00E872DB">
        <w:rPr>
          <w:i/>
        </w:rPr>
        <w:t>The Loophole</w:t>
      </w:r>
      <w:r w:rsidRPr="00E872DB">
        <w:t>, Oct. 2007 (2007.3), p 33.</w:t>
      </w:r>
      <w:r w:rsidRPr="00EE2E3C">
        <w:rPr>
          <w:b/>
        </w:rPr>
        <w:t xml:space="preserve"> [see 3.4]</w:t>
      </w:r>
    </w:p>
    <w:p w:rsidR="00A811F2" w:rsidRPr="00EE2E3C" w:rsidRDefault="00A811F2" w:rsidP="00A811F2">
      <w:pPr>
        <w:pStyle w:val="BodyNum"/>
        <w:numPr>
          <w:ilvl w:val="0"/>
          <w:numId w:val="0"/>
        </w:numPr>
        <w:rPr>
          <w:b/>
        </w:rPr>
      </w:pPr>
      <w:r w:rsidRPr="00E872DB">
        <w:t xml:space="preserve">——, ‘Legislative and Regulatory Reform Act 2006 (UK)’, </w:t>
      </w:r>
      <w:r w:rsidRPr="00E872DB">
        <w:rPr>
          <w:i/>
        </w:rPr>
        <w:t>The Loophole</w:t>
      </w:r>
      <w:r w:rsidRPr="00E872DB">
        <w:t>, Mar. 2007 (2007.1), p 64.</w:t>
      </w:r>
      <w:r w:rsidR="00EE2E3C" w:rsidRPr="00EE2E3C">
        <w:rPr>
          <w:b/>
        </w:rPr>
        <w:t xml:space="preserve"> </w:t>
      </w:r>
      <w:r w:rsidRPr="00EE2E3C">
        <w:rPr>
          <w:b/>
        </w:rPr>
        <w:t>[see 1.1]</w:t>
      </w:r>
    </w:p>
    <w:p w:rsidR="00C34387" w:rsidRPr="00EE2E3C" w:rsidRDefault="00C34387" w:rsidP="00C34387">
      <w:pPr>
        <w:pStyle w:val="BodyNum"/>
        <w:numPr>
          <w:ilvl w:val="0"/>
          <w:numId w:val="0"/>
        </w:numPr>
        <w:rPr>
          <w:b/>
        </w:rPr>
      </w:pPr>
      <w:r w:rsidRPr="00E872DB">
        <w:t xml:space="preserve">——, ‘Legislative drafting: could our statutes be simpler?’, </w:t>
      </w:r>
      <w:r w:rsidRPr="00E872DB">
        <w:rPr>
          <w:i/>
        </w:rPr>
        <w:t>The Loophole</w:t>
      </w:r>
      <w:r w:rsidRPr="00E872DB">
        <w:t>, Sept. 1987 (2.1), p 30.</w:t>
      </w:r>
      <w:r>
        <w:t xml:space="preserve"> </w:t>
      </w:r>
      <w:r w:rsidRPr="00EE2E3C">
        <w:rPr>
          <w:b/>
        </w:rPr>
        <w:t>[see 3.3]</w:t>
      </w:r>
    </w:p>
    <w:p w:rsidR="005114C0" w:rsidRDefault="005114C0" w:rsidP="00A811F2">
      <w:pPr>
        <w:pStyle w:val="BodyNum"/>
        <w:numPr>
          <w:ilvl w:val="0"/>
          <w:numId w:val="0"/>
        </w:numPr>
      </w:pPr>
      <w:r w:rsidRPr="00E872DB">
        <w:t xml:space="preserve">——, ‘Legislative drafting training in the Hong Kong Department of Justice’, </w:t>
      </w:r>
      <w:r w:rsidRPr="00E872DB">
        <w:rPr>
          <w:i/>
        </w:rPr>
        <w:t>The Loophole</w:t>
      </w:r>
      <w:r w:rsidRPr="00E872DB">
        <w:t>, Mar. 2005 (2005.1), p 13.</w:t>
      </w:r>
      <w:r>
        <w:t xml:space="preserve"> </w:t>
      </w:r>
      <w:r w:rsidRPr="00EE2E3C">
        <w:rPr>
          <w:b/>
        </w:rPr>
        <w:t>[see 2.4]</w:t>
      </w:r>
    </w:p>
    <w:p w:rsidR="000C0A49" w:rsidRDefault="000C0A49" w:rsidP="000C0A49">
      <w:pPr>
        <w:pStyle w:val="BodyNum"/>
        <w:numPr>
          <w:ilvl w:val="0"/>
          <w:numId w:val="0"/>
        </w:numPr>
      </w:pPr>
      <w:r w:rsidRPr="00E872DB">
        <w:t xml:space="preserve">——, </w:t>
      </w:r>
      <w:r>
        <w:t xml:space="preserve">‘Purpose sections: why they are a good idea for drafters and users’, </w:t>
      </w:r>
      <w:r>
        <w:rPr>
          <w:i/>
        </w:rPr>
        <w:t>The Loophole</w:t>
      </w:r>
      <w:r>
        <w:t>, May 2011 (2011.2).</w:t>
      </w:r>
      <w:r w:rsidRPr="00EE2E3C">
        <w:rPr>
          <w:b/>
        </w:rPr>
        <w:t xml:space="preserve"> [see 3.1]</w:t>
      </w:r>
    </w:p>
    <w:p w:rsidR="00C34387" w:rsidRPr="00E872DB" w:rsidRDefault="00C34387" w:rsidP="00C34387">
      <w:pPr>
        <w:pStyle w:val="BodyNum"/>
        <w:numPr>
          <w:ilvl w:val="0"/>
          <w:numId w:val="0"/>
        </w:numPr>
      </w:pPr>
      <w:r w:rsidRPr="00E872DB">
        <w:t xml:space="preserve">——, ‘Reducing the complexity of legislative sentences’, </w:t>
      </w:r>
      <w:r w:rsidRPr="00E872DB">
        <w:rPr>
          <w:i/>
        </w:rPr>
        <w:t>The Loophole</w:t>
      </w:r>
      <w:r w:rsidRPr="00E872DB">
        <w:t>, Jan. 2009 (2009.1), p 37.</w:t>
      </w:r>
      <w:r>
        <w:t xml:space="preserve"> </w:t>
      </w:r>
      <w:r w:rsidRPr="00EE2E3C">
        <w:rPr>
          <w:b/>
        </w:rPr>
        <w:t>[see 3.3]</w:t>
      </w:r>
    </w:p>
    <w:p w:rsidR="00C34387" w:rsidRPr="00E872DB" w:rsidRDefault="00C34387" w:rsidP="00C34387">
      <w:pPr>
        <w:pStyle w:val="notedraft"/>
        <w:rPr>
          <w:i w:val="0"/>
        </w:rPr>
      </w:pPr>
      <w:r w:rsidRPr="00E872DB">
        <w:t>——</w:t>
      </w:r>
      <w:r w:rsidRPr="00E872DB">
        <w:rPr>
          <w:i w:val="0"/>
        </w:rPr>
        <w:t>, ‘Techniques for evaluating draft legislation</w:t>
      </w:r>
      <w:r w:rsidRPr="00E872DB">
        <w:t>’</w:t>
      </w:r>
      <w:r w:rsidRPr="00E872DB">
        <w:rPr>
          <w:i w:val="0"/>
        </w:rPr>
        <w:t xml:space="preserve">, </w:t>
      </w:r>
      <w:r w:rsidRPr="00E872DB">
        <w:t>The Loophole</w:t>
      </w:r>
      <w:r w:rsidRPr="00E872DB">
        <w:rPr>
          <w:i w:val="0"/>
        </w:rPr>
        <w:t>,</w:t>
      </w:r>
      <w:r w:rsidRPr="00E872DB">
        <w:t xml:space="preserve"> </w:t>
      </w:r>
      <w:r w:rsidRPr="00E872DB">
        <w:rPr>
          <w:i w:val="0"/>
        </w:rPr>
        <w:t>Mar. 1997, p 31.</w:t>
      </w:r>
      <w:r>
        <w:rPr>
          <w:i w:val="0"/>
        </w:rPr>
        <w:t xml:space="preserve"> </w:t>
      </w:r>
      <w:r w:rsidRPr="00EE2E3C">
        <w:rPr>
          <w:b/>
          <w:i w:val="0"/>
        </w:rPr>
        <w:t>[see 3.3]</w:t>
      </w:r>
    </w:p>
    <w:p w:rsidR="005114C0" w:rsidRDefault="005114C0" w:rsidP="00A811F2">
      <w:pPr>
        <w:pStyle w:val="BodyNum"/>
        <w:numPr>
          <w:ilvl w:val="0"/>
          <w:numId w:val="0"/>
        </w:numPr>
      </w:pPr>
      <w:r w:rsidRPr="00E872DB">
        <w:t xml:space="preserve">——, ‘The effect of poorly written legislation in a bilingual legal system’, </w:t>
      </w:r>
      <w:r w:rsidRPr="00E872DB">
        <w:rPr>
          <w:i/>
        </w:rPr>
        <w:t>The Loophole</w:t>
      </w:r>
      <w:r w:rsidRPr="00E872DB">
        <w:t>, Mar. 2007 (2007.1), p 88.</w:t>
      </w:r>
      <w:r>
        <w:t xml:space="preserve"> </w:t>
      </w:r>
      <w:r w:rsidRPr="00EE2E3C">
        <w:rPr>
          <w:b/>
        </w:rPr>
        <w:t>[see 2.3]</w:t>
      </w:r>
    </w:p>
    <w:p w:rsidR="00C34387" w:rsidRPr="00E872DB" w:rsidRDefault="00C34387" w:rsidP="00C34387">
      <w:pPr>
        <w:pStyle w:val="BodyNum"/>
        <w:numPr>
          <w:ilvl w:val="0"/>
          <w:numId w:val="0"/>
        </w:numPr>
      </w:pPr>
      <w:r w:rsidRPr="00E872DB">
        <w:t xml:space="preserve">——, ‘The importance of getting savings and transitionals right: two contrasting cases’, </w:t>
      </w:r>
      <w:r w:rsidRPr="00E872DB">
        <w:rPr>
          <w:i/>
        </w:rPr>
        <w:t>The Loophole</w:t>
      </w:r>
      <w:r w:rsidRPr="00E872DB">
        <w:t>, Dec. 2001 (2001.1), p 41.</w:t>
      </w:r>
      <w:r>
        <w:t xml:space="preserve"> </w:t>
      </w:r>
      <w:r w:rsidRPr="00EE2E3C">
        <w:rPr>
          <w:b/>
        </w:rPr>
        <w:t>[see 3.1]</w:t>
      </w:r>
    </w:p>
    <w:p w:rsidR="00A811F2" w:rsidRPr="00E872DB" w:rsidRDefault="00A811F2" w:rsidP="00A811F2">
      <w:pPr>
        <w:pStyle w:val="BodyNum"/>
        <w:numPr>
          <w:ilvl w:val="0"/>
          <w:numId w:val="0"/>
        </w:numPr>
      </w:pPr>
      <w:r w:rsidRPr="00E872DB">
        <w:t>——, ‘</w:t>
      </w:r>
      <w:r>
        <w:t>UK Public Bodies Bill: a cause for concern?</w:t>
      </w:r>
      <w:r w:rsidRPr="00E872DB">
        <w:t xml:space="preserve">’, </w:t>
      </w:r>
      <w:r>
        <w:rPr>
          <w:i/>
        </w:rPr>
        <w:t>Newsletter</w:t>
      </w:r>
      <w:r w:rsidRPr="00E872DB">
        <w:t xml:space="preserve">, </w:t>
      </w:r>
      <w:r>
        <w:t>Jan. 2011, p 17</w:t>
      </w:r>
      <w:r w:rsidRPr="00E872DB">
        <w:t>.</w:t>
      </w:r>
      <w:r>
        <w:t xml:space="preserve"> </w:t>
      </w:r>
      <w:r w:rsidRPr="00EE2E3C">
        <w:rPr>
          <w:b/>
        </w:rPr>
        <w:t>[see 1.1]</w:t>
      </w:r>
    </w:p>
    <w:p w:rsidR="00A811F2" w:rsidRDefault="00A811F2" w:rsidP="00A811F2">
      <w:pPr>
        <w:pStyle w:val="BodyNum"/>
        <w:numPr>
          <w:ilvl w:val="0"/>
          <w:numId w:val="0"/>
        </w:numPr>
      </w:pPr>
      <w:r w:rsidRPr="00E872DB">
        <w:t xml:space="preserve">——, ‘When does an instrument made under primary legislation have “legislative effect”?’, </w:t>
      </w:r>
      <w:r w:rsidRPr="00E872DB">
        <w:rPr>
          <w:i/>
        </w:rPr>
        <w:t>The Loophole</w:t>
      </w:r>
      <w:r w:rsidRPr="00E872DB">
        <w:t>, Mar. 1997, p 14.</w:t>
      </w:r>
      <w:r>
        <w:t xml:space="preserve"> </w:t>
      </w:r>
      <w:r w:rsidRPr="002E215F">
        <w:rPr>
          <w:b/>
        </w:rPr>
        <w:t>[see 1.1]</w:t>
      </w:r>
    </w:p>
    <w:p w:rsidR="005114C0" w:rsidRDefault="005114C0" w:rsidP="005114C0">
      <w:pPr>
        <w:pStyle w:val="BodyNum"/>
        <w:numPr>
          <w:ilvl w:val="0"/>
          <w:numId w:val="0"/>
        </w:numPr>
      </w:pPr>
      <w:r w:rsidRPr="00E872DB">
        <w:t xml:space="preserve">——, ‘Why legislative drafting services should not be privatised’, </w:t>
      </w:r>
      <w:r w:rsidRPr="00E872DB">
        <w:rPr>
          <w:i/>
        </w:rPr>
        <w:t>The Loophole</w:t>
      </w:r>
      <w:r w:rsidRPr="00E872DB">
        <w:t>, Mar. 1997, p 52.</w:t>
      </w:r>
      <w:r>
        <w:t xml:space="preserve"> </w:t>
      </w:r>
      <w:r w:rsidRPr="002E215F">
        <w:rPr>
          <w:b/>
        </w:rPr>
        <w:t>[see 2.1]</w:t>
      </w:r>
    </w:p>
    <w:p w:rsidR="00C34387" w:rsidRDefault="00C34387" w:rsidP="00C34387">
      <w:pPr>
        <w:pStyle w:val="BodyNum"/>
        <w:numPr>
          <w:ilvl w:val="0"/>
          <w:numId w:val="0"/>
        </w:numPr>
      </w:pPr>
      <w:r>
        <w:t xml:space="preserve">Bertlin, A, ‘What works best for the reader? A study on drafting and presenting legislation’, </w:t>
      </w:r>
      <w:r>
        <w:rPr>
          <w:i/>
        </w:rPr>
        <w:t>The Loophole</w:t>
      </w:r>
      <w:r>
        <w:t xml:space="preserve">, May 2014 (2014.2), p 25. </w:t>
      </w:r>
      <w:r w:rsidRPr="002E215F">
        <w:rPr>
          <w:b/>
        </w:rPr>
        <w:t>[see 3.3]</w:t>
      </w:r>
    </w:p>
    <w:p w:rsidR="005114C0" w:rsidRDefault="005114C0" w:rsidP="005114C0">
      <w:pPr>
        <w:pStyle w:val="BodyNum"/>
        <w:numPr>
          <w:ilvl w:val="0"/>
          <w:numId w:val="0"/>
        </w:numPr>
      </w:pPr>
      <w:r w:rsidRPr="00E872DB">
        <w:lastRenderedPageBreak/>
        <w:t xml:space="preserve">Bertrand, G, ‘Electronic aids in legislation: computer hardware’, </w:t>
      </w:r>
      <w:r w:rsidRPr="00E872DB">
        <w:rPr>
          <w:i/>
        </w:rPr>
        <w:t>The Loophole</w:t>
      </w:r>
      <w:r w:rsidRPr="00E872DB">
        <w:t>, Sept. 1987 (2.1), p 54</w:t>
      </w:r>
      <w:r>
        <w:t xml:space="preserve">. </w:t>
      </w:r>
      <w:r w:rsidRPr="002E215F">
        <w:rPr>
          <w:b/>
        </w:rPr>
        <w:t>[see 2.2]</w:t>
      </w:r>
    </w:p>
    <w:p w:rsidR="000C0A49" w:rsidRDefault="000C0A49" w:rsidP="000C0A49">
      <w:pPr>
        <w:pStyle w:val="BodyNum"/>
        <w:numPr>
          <w:ilvl w:val="0"/>
          <w:numId w:val="0"/>
        </w:numPr>
      </w:pPr>
      <w:r>
        <w:t xml:space="preserve">Bhatia, VK, ‘Drafting legislative provisions: challenges and opportunities’, </w:t>
      </w:r>
      <w:r>
        <w:rPr>
          <w:i/>
        </w:rPr>
        <w:t>The Loophole</w:t>
      </w:r>
      <w:r>
        <w:t xml:space="preserve">, Dec. 2010 (2010.3), p 5. </w:t>
      </w:r>
      <w:r w:rsidRPr="002E215F">
        <w:rPr>
          <w:b/>
        </w:rPr>
        <w:t>[see 3.1]</w:t>
      </w:r>
    </w:p>
    <w:p w:rsidR="005F1353" w:rsidRPr="00E872DB" w:rsidRDefault="005F1353" w:rsidP="005F1353">
      <w:pPr>
        <w:pStyle w:val="BodyNum"/>
        <w:numPr>
          <w:ilvl w:val="0"/>
          <w:numId w:val="0"/>
        </w:numPr>
      </w:pPr>
      <w:r w:rsidRPr="00E872DB">
        <w:t xml:space="preserve">Bokhary PJ, ‘Legislative drafting: a judicial perspective’, </w:t>
      </w:r>
      <w:r w:rsidRPr="00E872DB">
        <w:rPr>
          <w:i/>
        </w:rPr>
        <w:t>The Loophole</w:t>
      </w:r>
      <w:r w:rsidRPr="00E872DB">
        <w:t>, Jan. 2010 (2010.1), p 26.</w:t>
      </w:r>
      <w:r>
        <w:t xml:space="preserve"> </w:t>
      </w:r>
      <w:r w:rsidRPr="002E215F">
        <w:rPr>
          <w:b/>
        </w:rPr>
        <w:t>[see 3.5]</w:t>
      </w:r>
    </w:p>
    <w:p w:rsidR="000C0A49" w:rsidRPr="00E872DB" w:rsidRDefault="00C34387" w:rsidP="005114C0">
      <w:pPr>
        <w:pStyle w:val="BodyNum"/>
        <w:numPr>
          <w:ilvl w:val="0"/>
          <w:numId w:val="0"/>
        </w:numPr>
      </w:pPr>
      <w:r w:rsidRPr="00E872DB">
        <w:t xml:space="preserve">Bowman, G, ‘Legislation and explanation’, </w:t>
      </w:r>
      <w:r w:rsidRPr="00E872DB">
        <w:rPr>
          <w:i/>
        </w:rPr>
        <w:t>The Loophole</w:t>
      </w:r>
      <w:r w:rsidRPr="00E872DB">
        <w:t>, June 2000, p 5</w:t>
      </w:r>
      <w:r>
        <w:t>.</w:t>
      </w:r>
      <w:r w:rsidRPr="002E215F">
        <w:rPr>
          <w:b/>
        </w:rPr>
        <w:t xml:space="preserve"> [see 3.1]</w:t>
      </w:r>
    </w:p>
    <w:p w:rsidR="005114C0" w:rsidRDefault="00C34387" w:rsidP="00A811F2">
      <w:pPr>
        <w:pStyle w:val="BodyNum"/>
        <w:numPr>
          <w:ilvl w:val="0"/>
          <w:numId w:val="0"/>
        </w:numPr>
      </w:pPr>
      <w:r w:rsidRPr="00E872DB">
        <w:t xml:space="preserve">——, </w:t>
      </w:r>
      <w:r w:rsidR="005114C0" w:rsidRPr="00E872DB">
        <w:t>‘President’s after</w:t>
      </w:r>
      <w:r w:rsidR="005114C0" w:rsidRPr="00E872DB">
        <w:noBreakHyphen/>
        <w:t xml:space="preserve">dinner speech’, </w:t>
      </w:r>
      <w:r w:rsidR="005114C0" w:rsidRPr="00E872DB">
        <w:rPr>
          <w:i/>
        </w:rPr>
        <w:t>Newsletter</w:t>
      </w:r>
      <w:r w:rsidR="005114C0" w:rsidRPr="00E872DB">
        <w:t>,</w:t>
      </w:r>
      <w:r w:rsidR="005114C0" w:rsidRPr="00E872DB">
        <w:rPr>
          <w:i/>
        </w:rPr>
        <w:t xml:space="preserve"> </w:t>
      </w:r>
      <w:r w:rsidR="005114C0" w:rsidRPr="00E872DB">
        <w:t>Aug. 2006, p 17.</w:t>
      </w:r>
      <w:r w:rsidR="005114C0">
        <w:t xml:space="preserve"> </w:t>
      </w:r>
      <w:r w:rsidR="005114C0" w:rsidRPr="002E215F">
        <w:rPr>
          <w:b/>
        </w:rPr>
        <w:t>[see 2.1]</w:t>
      </w:r>
    </w:p>
    <w:p w:rsidR="005114C0" w:rsidRPr="00E872DB" w:rsidRDefault="005114C0" w:rsidP="005114C0">
      <w:pPr>
        <w:pStyle w:val="BodyNum"/>
        <w:numPr>
          <w:ilvl w:val="0"/>
          <w:numId w:val="0"/>
        </w:numPr>
      </w:pPr>
      <w:r w:rsidRPr="00E872DB">
        <w:t xml:space="preserve">Bromley, M, ‘Whose Law is it?—Accessibility through LENZ: opportunities for the New Zealand public to shape the law as it is made’, </w:t>
      </w:r>
      <w:r w:rsidRPr="00E872DB">
        <w:rPr>
          <w:i/>
        </w:rPr>
        <w:t>The Loophole</w:t>
      </w:r>
      <w:r w:rsidRPr="00E872DB">
        <w:t>, Oct. 2009 (2009.3), p 14.</w:t>
      </w:r>
      <w:r w:rsidR="002E215F">
        <w:t xml:space="preserve"> </w:t>
      </w:r>
      <w:r w:rsidR="002E215F" w:rsidRPr="002E215F">
        <w:rPr>
          <w:b/>
        </w:rPr>
        <w:t>[see </w:t>
      </w:r>
      <w:r w:rsidRPr="002E215F">
        <w:rPr>
          <w:b/>
        </w:rPr>
        <w:t>2.2]</w:t>
      </w:r>
    </w:p>
    <w:p w:rsidR="00A811F2" w:rsidRDefault="00A811F2" w:rsidP="00A811F2">
      <w:pPr>
        <w:pStyle w:val="BodyNum"/>
        <w:numPr>
          <w:ilvl w:val="0"/>
          <w:numId w:val="0"/>
        </w:numPr>
      </w:pPr>
      <w:r>
        <w:t xml:space="preserve">Brown, I, ‘Sleeping better: ethics for drafters’, </w:t>
      </w:r>
      <w:r>
        <w:rPr>
          <w:i/>
        </w:rPr>
        <w:t>The Loophole</w:t>
      </w:r>
      <w:r>
        <w:t xml:space="preserve">, May 2016 (2016.2), p 4. </w:t>
      </w:r>
      <w:r w:rsidRPr="002E215F">
        <w:rPr>
          <w:b/>
        </w:rPr>
        <w:t>[see</w:t>
      </w:r>
      <w:r w:rsidR="002E215F" w:rsidRPr="002E215F">
        <w:rPr>
          <w:b/>
        </w:rPr>
        <w:t> </w:t>
      </w:r>
      <w:r w:rsidRPr="002E215F">
        <w:rPr>
          <w:b/>
        </w:rPr>
        <w:t>1.2]</w:t>
      </w:r>
    </w:p>
    <w:p w:rsidR="005114C0" w:rsidRPr="00E872DB" w:rsidRDefault="005114C0" w:rsidP="00A811F2">
      <w:pPr>
        <w:pStyle w:val="BodyNum"/>
        <w:numPr>
          <w:ilvl w:val="0"/>
          <w:numId w:val="0"/>
        </w:numPr>
      </w:pPr>
      <w:r w:rsidRPr="00E872DB">
        <w:t xml:space="preserve">Burrows, J, ‘The difficulties of teaching legislation to students’, </w:t>
      </w:r>
      <w:r w:rsidRPr="00E872DB">
        <w:rPr>
          <w:i/>
        </w:rPr>
        <w:t>The Loophole</w:t>
      </w:r>
      <w:r w:rsidRPr="00E872DB">
        <w:t>, Aug. 2010 (2010.2), p 24.</w:t>
      </w:r>
      <w:r w:rsidRPr="002E215F">
        <w:rPr>
          <w:b/>
        </w:rPr>
        <w:t xml:space="preserve"> [see 2.4]</w:t>
      </w:r>
    </w:p>
    <w:p w:rsidR="00A811F2" w:rsidRDefault="00A811F2" w:rsidP="00255723">
      <w:pPr>
        <w:pStyle w:val="BodyNum"/>
        <w:numPr>
          <w:ilvl w:val="0"/>
          <w:numId w:val="0"/>
        </w:numPr>
      </w:pPr>
      <w:r>
        <w:t xml:space="preserve">Bushby, A, ‘Role of legislative counsel in making subordinate legislative instruments in Victoria’, </w:t>
      </w:r>
      <w:r>
        <w:rPr>
          <w:i/>
        </w:rPr>
        <w:t>The Loophole</w:t>
      </w:r>
      <w:r>
        <w:t>, Oct. 2015 (2015.2), p 30</w:t>
      </w:r>
      <w:r w:rsidRPr="002E215F">
        <w:rPr>
          <w:b/>
        </w:rPr>
        <w:t xml:space="preserve"> [see 1.1]</w:t>
      </w:r>
    </w:p>
    <w:p w:rsidR="00A811F2" w:rsidRDefault="00A811F2" w:rsidP="00A811F2">
      <w:pPr>
        <w:pStyle w:val="BodyNum"/>
        <w:numPr>
          <w:ilvl w:val="0"/>
          <w:numId w:val="0"/>
        </w:numPr>
      </w:pPr>
      <w:r w:rsidRPr="00E872DB">
        <w:t xml:space="preserve">Buttimore, J, ‘Developments in the delegation of legislative powers in Ireland’, </w:t>
      </w:r>
      <w:r w:rsidRPr="00E872DB">
        <w:rPr>
          <w:i/>
        </w:rPr>
        <w:t>The Loophole</w:t>
      </w:r>
      <w:r w:rsidRPr="00E872DB">
        <w:t>, June 2004 (2004.1), p 71.</w:t>
      </w:r>
      <w:r>
        <w:t xml:space="preserve"> </w:t>
      </w:r>
      <w:r w:rsidRPr="002E215F">
        <w:rPr>
          <w:b/>
        </w:rPr>
        <w:t>[see 1.1]</w:t>
      </w:r>
    </w:p>
    <w:p w:rsidR="005F1353" w:rsidRPr="00E872DB" w:rsidRDefault="005F1353" w:rsidP="005F1353">
      <w:pPr>
        <w:pStyle w:val="BodyNum"/>
        <w:numPr>
          <w:ilvl w:val="0"/>
          <w:numId w:val="0"/>
        </w:numPr>
      </w:pPr>
      <w:r w:rsidRPr="00E872DB">
        <w:t xml:space="preserve">Calcutt, G, ‘Database systems for legislation—developments in Western Australia’, </w:t>
      </w:r>
      <w:r w:rsidRPr="00E872DB">
        <w:rPr>
          <w:i/>
        </w:rPr>
        <w:t>The Loophole</w:t>
      </w:r>
      <w:r w:rsidRPr="00E872DB">
        <w:t>, Nov. 1990 (3.1), in ‘Papers’, p 48/50s.</w:t>
      </w:r>
      <w:r>
        <w:t xml:space="preserve"> </w:t>
      </w:r>
      <w:r w:rsidRPr="002E215F">
        <w:rPr>
          <w:b/>
        </w:rPr>
        <w:t>[see 2.2]</w:t>
      </w:r>
    </w:p>
    <w:p w:rsidR="00A811F2" w:rsidRPr="002E215F" w:rsidRDefault="005F1353" w:rsidP="00255723">
      <w:pPr>
        <w:pStyle w:val="BodyNum"/>
        <w:numPr>
          <w:ilvl w:val="0"/>
          <w:numId w:val="0"/>
        </w:numPr>
        <w:rPr>
          <w:b/>
        </w:rPr>
      </w:pPr>
      <w:r w:rsidRPr="00E872DB">
        <w:t>Canadian Government Privy Council, ‘Cabinet directive on law</w:t>
      </w:r>
      <w:r w:rsidRPr="00E872DB">
        <w:noBreakHyphen/>
        <w:t xml:space="preserve">making’ (Mar. 1999), </w:t>
      </w:r>
      <w:r w:rsidRPr="00E872DB">
        <w:rPr>
          <w:i/>
        </w:rPr>
        <w:t>The Loophole</w:t>
      </w:r>
      <w:r w:rsidRPr="00E872DB">
        <w:t>, June 2000, p 49.</w:t>
      </w:r>
      <w:r w:rsidR="00022F7F">
        <w:t xml:space="preserve"> </w:t>
      </w:r>
      <w:r w:rsidRPr="002E215F">
        <w:rPr>
          <w:b/>
        </w:rPr>
        <w:t>[see 1.1]</w:t>
      </w:r>
    </w:p>
    <w:p w:rsidR="005F1353" w:rsidRPr="00E872DB" w:rsidRDefault="005F1353" w:rsidP="005F1353">
      <w:pPr>
        <w:pStyle w:val="BodyNum"/>
        <w:numPr>
          <w:ilvl w:val="0"/>
          <w:numId w:val="0"/>
        </w:numPr>
      </w:pPr>
      <w:r w:rsidRPr="00E872DB">
        <w:t xml:space="preserve">Canadian Law Information Council, ‘What is the Plain Language Centre?’, </w:t>
      </w:r>
      <w:r w:rsidRPr="00E872DB">
        <w:rPr>
          <w:i/>
        </w:rPr>
        <w:t>The Loophole</w:t>
      </w:r>
      <w:r w:rsidRPr="00E872DB">
        <w:t>, Sept. 1988 (2.3), p 2.</w:t>
      </w:r>
      <w:r>
        <w:t xml:space="preserve"> </w:t>
      </w:r>
      <w:r w:rsidRPr="002E215F">
        <w:rPr>
          <w:b/>
        </w:rPr>
        <w:t>[see 3.3]</w:t>
      </w:r>
    </w:p>
    <w:p w:rsidR="005F1353" w:rsidRPr="00E872DB" w:rsidRDefault="005F1353" w:rsidP="005F1353">
      <w:pPr>
        <w:pStyle w:val="BodyNum"/>
        <w:numPr>
          <w:ilvl w:val="0"/>
          <w:numId w:val="0"/>
        </w:numPr>
      </w:pPr>
      <w:r w:rsidRPr="00E872DB">
        <w:t xml:space="preserve">Carr, S, ‘Is there any difference in writing for print and for the web?’, </w:t>
      </w:r>
      <w:r w:rsidRPr="00E872DB">
        <w:rPr>
          <w:i/>
        </w:rPr>
        <w:t>Newsletter</w:t>
      </w:r>
      <w:r w:rsidRPr="00E872DB">
        <w:t>,</w:t>
      </w:r>
      <w:r w:rsidRPr="00E872DB">
        <w:rPr>
          <w:i/>
        </w:rPr>
        <w:t xml:space="preserve"> </w:t>
      </w:r>
      <w:r w:rsidRPr="00E872DB">
        <w:t xml:space="preserve">Apr. 2009, p 37 (repub. and ed. from </w:t>
      </w:r>
      <w:r w:rsidRPr="00E872DB">
        <w:rPr>
          <w:i/>
        </w:rPr>
        <w:t>Pikestaff</w:t>
      </w:r>
      <w:r w:rsidRPr="00E872DB">
        <w:t xml:space="preserve"> 24 2009, http://www.clearest.co.uk/newsletter/newsletter.php?id=31, Plain Language Commission, accessed 22 </w:t>
      </w:r>
      <w:r>
        <w:t>Oct.</w:t>
      </w:r>
      <w:r w:rsidRPr="00E872DB">
        <w:t xml:space="preserve"> 2010).</w:t>
      </w:r>
      <w:r w:rsidRPr="002E215F">
        <w:rPr>
          <w:b/>
        </w:rPr>
        <w:t xml:space="preserve"> [see 3.3]</w:t>
      </w:r>
    </w:p>
    <w:p w:rsidR="005F1353" w:rsidRDefault="005F1353" w:rsidP="00255723">
      <w:pPr>
        <w:pStyle w:val="BodyNum"/>
        <w:numPr>
          <w:ilvl w:val="0"/>
          <w:numId w:val="0"/>
        </w:numPr>
      </w:pPr>
      <w:r>
        <w:t xml:space="preserve">Carter, R, ‘ “High quality” legislation—(how) can legislative counsel facilitate it?’, </w:t>
      </w:r>
      <w:r>
        <w:rPr>
          <w:i/>
        </w:rPr>
        <w:t>The Loophole</w:t>
      </w:r>
      <w:r>
        <w:t>, Nov. 2011 (2011.4), p 41.</w:t>
      </w:r>
      <w:r w:rsidRPr="002E215F">
        <w:rPr>
          <w:b/>
        </w:rPr>
        <w:t xml:space="preserve"> [see 1.2]</w:t>
      </w:r>
    </w:p>
    <w:p w:rsidR="00E82715" w:rsidRDefault="00431C0C" w:rsidP="00255723">
      <w:pPr>
        <w:pStyle w:val="BodyNum"/>
        <w:numPr>
          <w:ilvl w:val="0"/>
          <w:numId w:val="0"/>
        </w:numPr>
      </w:pPr>
      <w:r w:rsidRPr="00E872DB">
        <w:t xml:space="preserve">——, </w:t>
      </w:r>
      <w:r w:rsidR="00E82715">
        <w:t xml:space="preserve">‘Revising our statute books—developments and prospects in New Zealand’, </w:t>
      </w:r>
      <w:r w:rsidR="00E82715">
        <w:rPr>
          <w:i/>
        </w:rPr>
        <w:t>The Loophole</w:t>
      </w:r>
      <w:r w:rsidR="00E82715">
        <w:t>, July 2015 (2015.1), p 2.</w:t>
      </w:r>
      <w:r w:rsidR="00E82715" w:rsidRPr="002E215F">
        <w:rPr>
          <w:b/>
        </w:rPr>
        <w:t xml:space="preserve"> [see 3.4]</w:t>
      </w:r>
    </w:p>
    <w:p w:rsidR="00E82715" w:rsidRPr="00E872DB" w:rsidRDefault="00E82715" w:rsidP="00E82715">
      <w:pPr>
        <w:pStyle w:val="BodyNum"/>
        <w:numPr>
          <w:ilvl w:val="0"/>
          <w:numId w:val="0"/>
        </w:numPr>
        <w:rPr>
          <w:i/>
        </w:rPr>
      </w:pPr>
      <w:r w:rsidRPr="00E872DB">
        <w:t>‘Case Report—</w:t>
      </w:r>
      <w:r w:rsidRPr="00E872DB">
        <w:rPr>
          <w:i/>
        </w:rPr>
        <w:t>Attorney General v Shimizu Corp (formerly known as Shimizu Construction Co Ltd) (No 2)</w:t>
      </w:r>
      <w:r w:rsidRPr="00E872DB">
        <w:t>’,</w:t>
      </w:r>
      <w:r w:rsidRPr="00E872DB">
        <w:rPr>
          <w:i/>
        </w:rPr>
        <w:t xml:space="preserve"> The Loophole</w:t>
      </w:r>
      <w:r w:rsidRPr="00E872DB">
        <w:t>, Dec. 1997, p 71.</w:t>
      </w:r>
      <w:r>
        <w:t xml:space="preserve"> </w:t>
      </w:r>
      <w:r w:rsidRPr="002E215F">
        <w:rPr>
          <w:b/>
        </w:rPr>
        <w:t>[see 3.5]</w:t>
      </w:r>
    </w:p>
    <w:p w:rsidR="00E82715" w:rsidRPr="002E215F" w:rsidRDefault="00E82715" w:rsidP="00E82715">
      <w:pPr>
        <w:pStyle w:val="BodyNum"/>
        <w:numPr>
          <w:ilvl w:val="0"/>
          <w:numId w:val="0"/>
        </w:numPr>
        <w:rPr>
          <w:b/>
        </w:rPr>
      </w:pPr>
      <w:r>
        <w:lastRenderedPageBreak/>
        <w:t xml:space="preserve">Cheek, R, ‘Falkland Islands revised laws project—an update’, </w:t>
      </w:r>
      <w:r>
        <w:rPr>
          <w:i/>
        </w:rPr>
        <w:t>Newsletter</w:t>
      </w:r>
      <w:r>
        <w:t xml:space="preserve">, Nov. 2015, p 19. </w:t>
      </w:r>
      <w:r w:rsidRPr="002E215F">
        <w:rPr>
          <w:b/>
        </w:rPr>
        <w:t>[see 3.4]</w:t>
      </w:r>
    </w:p>
    <w:p w:rsidR="005F1353" w:rsidRDefault="005F1353" w:rsidP="005F1353">
      <w:pPr>
        <w:pStyle w:val="BodyNum"/>
        <w:numPr>
          <w:ilvl w:val="0"/>
          <w:numId w:val="0"/>
        </w:numPr>
      </w:pPr>
      <w:r>
        <w:t>Cherkewich, T</w:t>
      </w:r>
      <w:r w:rsidRPr="00E872DB">
        <w:t>, ‘</w:t>
      </w:r>
      <w:r>
        <w:t>By sword and shield: legislative counsel’s role in advancing and protecting democracy one word (and client) at a time</w:t>
      </w:r>
      <w:r w:rsidRPr="00E872DB">
        <w:t xml:space="preserve">’, </w:t>
      </w:r>
      <w:r w:rsidRPr="00E872DB">
        <w:rPr>
          <w:i/>
        </w:rPr>
        <w:t>The Loophole</w:t>
      </w:r>
      <w:r w:rsidRPr="00E872DB">
        <w:t>, Jan. 20</w:t>
      </w:r>
      <w:r>
        <w:t>16</w:t>
      </w:r>
      <w:r w:rsidRPr="00E872DB">
        <w:t xml:space="preserve"> (201</w:t>
      </w:r>
      <w:r>
        <w:t>6.1), p 4</w:t>
      </w:r>
      <w:r w:rsidRPr="00E872DB">
        <w:t>.</w:t>
      </w:r>
      <w:r>
        <w:t xml:space="preserve"> </w:t>
      </w:r>
      <w:r w:rsidRPr="002E215F">
        <w:rPr>
          <w:b/>
        </w:rPr>
        <w:t>[see 1.2]</w:t>
      </w:r>
    </w:p>
    <w:p w:rsidR="005F1353" w:rsidRDefault="005F1353" w:rsidP="005F1353">
      <w:pPr>
        <w:pStyle w:val="BodyNum"/>
        <w:numPr>
          <w:ilvl w:val="0"/>
          <w:numId w:val="0"/>
        </w:numPr>
      </w:pPr>
      <w:r>
        <w:t xml:space="preserve">Chitsiku, T, ‘Challenges of trying to change attitudes on gender issues through legislation: the South African legislative experience’, </w:t>
      </w:r>
      <w:r>
        <w:rPr>
          <w:i/>
        </w:rPr>
        <w:t>The Loophole</w:t>
      </w:r>
      <w:r>
        <w:t>, July 2015 (2015.1), p 59.</w:t>
      </w:r>
      <w:r w:rsidRPr="002E215F">
        <w:rPr>
          <w:b/>
        </w:rPr>
        <w:t xml:space="preserve"> [see 3.2]</w:t>
      </w:r>
    </w:p>
    <w:p w:rsidR="005F1353" w:rsidRDefault="005F1353" w:rsidP="005F1353">
      <w:pPr>
        <w:pStyle w:val="BodyNum"/>
        <w:numPr>
          <w:ilvl w:val="0"/>
          <w:numId w:val="0"/>
        </w:numPr>
      </w:pPr>
      <w:r>
        <w:t xml:space="preserve">Christian, B, ‘Cayman Islands Drafting Office Profile’, </w:t>
      </w:r>
      <w:r>
        <w:rPr>
          <w:i/>
        </w:rPr>
        <w:t>Newsletter</w:t>
      </w:r>
      <w:r>
        <w:t xml:space="preserve">, June 2015, p 5. </w:t>
      </w:r>
      <w:r w:rsidRPr="002E215F">
        <w:rPr>
          <w:b/>
        </w:rPr>
        <w:t>[see 2.1]</w:t>
      </w:r>
    </w:p>
    <w:p w:rsidR="005F1353" w:rsidRDefault="005F1353" w:rsidP="005F1353">
      <w:pPr>
        <w:pStyle w:val="BodyNum"/>
        <w:numPr>
          <w:ilvl w:val="0"/>
          <w:numId w:val="0"/>
        </w:numPr>
      </w:pPr>
      <w:r>
        <w:t xml:space="preserve">Chung, PH, ‘Integrating the drafting, publishing and consolidation of legislation—a Singapore perspective’, </w:t>
      </w:r>
      <w:r>
        <w:rPr>
          <w:i/>
        </w:rPr>
        <w:t>The Loophole</w:t>
      </w:r>
      <w:r>
        <w:t xml:space="preserve">, Jan. 2014 (2014.1), p 82. </w:t>
      </w:r>
      <w:r w:rsidRPr="002E215F">
        <w:rPr>
          <w:b/>
        </w:rPr>
        <w:t>[see 2.2]</w:t>
      </w:r>
    </w:p>
    <w:p w:rsidR="005F1353" w:rsidRDefault="005F1353" w:rsidP="005F1353">
      <w:pPr>
        <w:pStyle w:val="BodyNum"/>
        <w:numPr>
          <w:ilvl w:val="0"/>
          <w:numId w:val="0"/>
        </w:numPr>
      </w:pPr>
      <w:r w:rsidRPr="00E872DB">
        <w:t>Colagiuri, D, ‘Address on the organisation of drafting offices’,</w:t>
      </w:r>
      <w:r w:rsidRPr="00E872DB">
        <w:rPr>
          <w:i/>
        </w:rPr>
        <w:t xml:space="preserve"> The Loophole</w:t>
      </w:r>
      <w:r w:rsidRPr="00E872DB">
        <w:t>, July 2007 (2007.2), p 6.</w:t>
      </w:r>
      <w:r>
        <w:t xml:space="preserve"> </w:t>
      </w:r>
      <w:r w:rsidRPr="002E215F">
        <w:rPr>
          <w:b/>
        </w:rPr>
        <w:t>[see 2.1]</w:t>
      </w:r>
    </w:p>
    <w:p w:rsidR="005F1353" w:rsidRPr="00E872DB" w:rsidRDefault="00A90F25" w:rsidP="005F1353">
      <w:pPr>
        <w:pStyle w:val="BodyNum"/>
        <w:numPr>
          <w:ilvl w:val="0"/>
          <w:numId w:val="0"/>
        </w:numPr>
        <w:rPr>
          <w:i/>
        </w:rPr>
      </w:pPr>
      <w:r w:rsidRPr="00E872DB">
        <w:t xml:space="preserve">——, </w:t>
      </w:r>
      <w:r w:rsidR="005F1353" w:rsidRPr="00E872DB">
        <w:t>&amp; M Rubacki, ‘The long march: pen and paper drafting to E</w:t>
      </w:r>
      <w:r w:rsidR="005F1353" w:rsidRPr="00E872DB">
        <w:noBreakHyphen/>
        <w:t xml:space="preserve">publishing law’, </w:t>
      </w:r>
      <w:r w:rsidR="005F1353" w:rsidRPr="00E872DB">
        <w:rPr>
          <w:i/>
        </w:rPr>
        <w:t>The Loophole</w:t>
      </w:r>
      <w:r w:rsidR="005F1353" w:rsidRPr="00E872DB">
        <w:t>, Aug. 2010 (2010.2), p 43.</w:t>
      </w:r>
      <w:r w:rsidR="005F1353">
        <w:t xml:space="preserve"> </w:t>
      </w:r>
      <w:r w:rsidR="005F1353" w:rsidRPr="002E215F">
        <w:rPr>
          <w:b/>
        </w:rPr>
        <w:t>[see 2.2]</w:t>
      </w:r>
    </w:p>
    <w:p w:rsidR="005F1353" w:rsidRPr="002E215F" w:rsidRDefault="005F1353" w:rsidP="005F1353">
      <w:pPr>
        <w:pStyle w:val="BodyNum"/>
        <w:numPr>
          <w:ilvl w:val="0"/>
          <w:numId w:val="0"/>
        </w:numPr>
        <w:rPr>
          <w:b/>
        </w:rPr>
      </w:pPr>
      <w:r w:rsidRPr="00E872DB">
        <w:t xml:space="preserve">‘Commonwealth Secretariat survey of terms and conditions of service of legislative drafters’, </w:t>
      </w:r>
      <w:r w:rsidRPr="00E872DB">
        <w:rPr>
          <w:i/>
        </w:rPr>
        <w:t>Newsletter</w:t>
      </w:r>
      <w:r w:rsidRPr="00E872DB">
        <w:t>,</w:t>
      </w:r>
      <w:r w:rsidRPr="00E872DB">
        <w:rPr>
          <w:i/>
        </w:rPr>
        <w:t xml:space="preserve"> </w:t>
      </w:r>
      <w:r w:rsidRPr="00E872DB">
        <w:t xml:space="preserve">Nov. 1984 (No. 3), p 9 (report of survey by D Hull, </w:t>
      </w:r>
      <w:r w:rsidRPr="00E872DB">
        <w:rPr>
          <w:i/>
        </w:rPr>
        <w:t>Commonwealth Law Bulletin</w:t>
      </w:r>
      <w:r w:rsidRPr="00E872DB">
        <w:t>, July 1984).</w:t>
      </w:r>
      <w:r>
        <w:t xml:space="preserve"> </w:t>
      </w:r>
      <w:r w:rsidRPr="002E215F">
        <w:rPr>
          <w:b/>
        </w:rPr>
        <w:t>[see 2.1]</w:t>
      </w:r>
    </w:p>
    <w:p w:rsidR="005F1353" w:rsidRDefault="005F1353" w:rsidP="005F1353">
      <w:pPr>
        <w:pStyle w:val="BodyNum"/>
        <w:numPr>
          <w:ilvl w:val="0"/>
          <w:numId w:val="0"/>
        </w:numPr>
      </w:pPr>
      <w:r>
        <w:t xml:space="preserve">Connell, H, ‘Legislative drafters in a small jurisdiction—25 Years On’, </w:t>
      </w:r>
      <w:r>
        <w:rPr>
          <w:i/>
        </w:rPr>
        <w:t>The Loophole</w:t>
      </w:r>
      <w:r>
        <w:t>, Oct. 2015 (2015.2), p 23.</w:t>
      </w:r>
      <w:r w:rsidRPr="002E215F">
        <w:rPr>
          <w:b/>
        </w:rPr>
        <w:t xml:space="preserve"> [see 2.1]</w:t>
      </w:r>
    </w:p>
    <w:p w:rsidR="005F1353" w:rsidRDefault="005F1353" w:rsidP="00255723">
      <w:pPr>
        <w:pStyle w:val="BodyNum"/>
        <w:numPr>
          <w:ilvl w:val="0"/>
          <w:numId w:val="0"/>
        </w:numPr>
      </w:pPr>
      <w:r w:rsidRPr="00E872DB">
        <w:t>‘</w:t>
      </w:r>
      <w:r>
        <w:t>Constitutional principles in legislation in New Zealand</w:t>
      </w:r>
      <w:r w:rsidRPr="00E872DB">
        <w:t xml:space="preserve">’, </w:t>
      </w:r>
      <w:r>
        <w:rPr>
          <w:i/>
        </w:rPr>
        <w:t>Newsletter</w:t>
      </w:r>
      <w:r w:rsidRPr="00E872DB">
        <w:t xml:space="preserve">, </w:t>
      </w:r>
      <w:r>
        <w:t>June 2015</w:t>
      </w:r>
      <w:r w:rsidRPr="00E872DB">
        <w:t xml:space="preserve">, p </w:t>
      </w:r>
      <w:r>
        <w:t>32</w:t>
      </w:r>
      <w:r w:rsidRPr="00E872DB">
        <w:t>.</w:t>
      </w:r>
      <w:r w:rsidR="002E215F">
        <w:t xml:space="preserve"> </w:t>
      </w:r>
      <w:r w:rsidR="002E215F" w:rsidRPr="002E215F">
        <w:rPr>
          <w:b/>
        </w:rPr>
        <w:t>[see </w:t>
      </w:r>
      <w:r w:rsidRPr="002E215F">
        <w:rPr>
          <w:b/>
        </w:rPr>
        <w:t>1.1]</w:t>
      </w:r>
    </w:p>
    <w:p w:rsidR="005F1353" w:rsidRPr="00880F08" w:rsidRDefault="005F1353" w:rsidP="005F1353">
      <w:pPr>
        <w:pStyle w:val="BodyNum"/>
        <w:numPr>
          <w:ilvl w:val="0"/>
          <w:numId w:val="0"/>
        </w:numPr>
      </w:pPr>
      <w:r>
        <w:t xml:space="preserve">Cormacain, R, ‘A plain language case study: Business Tenancies (Northern Ireland) Order 1996’, </w:t>
      </w:r>
      <w:r>
        <w:rPr>
          <w:i/>
        </w:rPr>
        <w:t>The Loophole</w:t>
      </w:r>
      <w:r>
        <w:t>, Apr. 2012, (2012.2), p 33.</w:t>
      </w:r>
      <w:r w:rsidRPr="002E215F">
        <w:rPr>
          <w:b/>
        </w:rPr>
        <w:t xml:space="preserve"> [see 3.3]</w:t>
      </w:r>
    </w:p>
    <w:p w:rsidR="005F1353" w:rsidRPr="002E215F" w:rsidRDefault="005F1353" w:rsidP="005F1353">
      <w:pPr>
        <w:pStyle w:val="BodyNum"/>
        <w:numPr>
          <w:ilvl w:val="0"/>
          <w:numId w:val="0"/>
        </w:numPr>
        <w:rPr>
          <w:b/>
        </w:rPr>
      </w:pPr>
      <w:r w:rsidRPr="00E872DB">
        <w:t xml:space="preserve">Crabbe, VCRAC, ‘Shorter parliamentary enactments and longer executive regulations—pros and cons’, </w:t>
      </w:r>
      <w:r w:rsidRPr="00E872DB">
        <w:rPr>
          <w:i/>
        </w:rPr>
        <w:t>The Loophole</w:t>
      </w:r>
      <w:r w:rsidRPr="00E872DB">
        <w:t>, Sept. 1987 (2.1), p 67.</w:t>
      </w:r>
      <w:r>
        <w:t xml:space="preserve"> </w:t>
      </w:r>
      <w:r w:rsidRPr="002E215F">
        <w:rPr>
          <w:b/>
        </w:rPr>
        <w:t>[see 1.1]</w:t>
      </w:r>
    </w:p>
    <w:p w:rsidR="005F1353" w:rsidRPr="002E215F" w:rsidRDefault="005F1353" w:rsidP="005F1353">
      <w:pPr>
        <w:pStyle w:val="BodyNum"/>
        <w:numPr>
          <w:ilvl w:val="0"/>
          <w:numId w:val="0"/>
        </w:numPr>
        <w:rPr>
          <w:b/>
        </w:rPr>
      </w:pPr>
      <w:r w:rsidRPr="00E872DB">
        <w:t>Cuerrier, M, ‘Drafting against a background of differing legal systems: Canadian bijuralism’,</w:t>
      </w:r>
      <w:r w:rsidRPr="00E872DB">
        <w:rPr>
          <w:i/>
        </w:rPr>
        <w:t xml:space="preserve"> The Loophole</w:t>
      </w:r>
      <w:r w:rsidRPr="00E872DB">
        <w:t>, July 2007 (2007.2), p 50.</w:t>
      </w:r>
      <w:r>
        <w:t xml:space="preserve"> </w:t>
      </w:r>
      <w:r w:rsidRPr="002E215F">
        <w:rPr>
          <w:b/>
        </w:rPr>
        <w:t>[see 2.3]</w:t>
      </w:r>
    </w:p>
    <w:p w:rsidR="00E82715" w:rsidRPr="00E872DB" w:rsidRDefault="00E82715" w:rsidP="005F1353">
      <w:pPr>
        <w:pStyle w:val="BodyNum"/>
        <w:numPr>
          <w:ilvl w:val="0"/>
          <w:numId w:val="0"/>
        </w:numPr>
      </w:pPr>
      <w:r>
        <w:t xml:space="preserve">Daley, M, ‘Role of the Commonwealth Secretariat and the development of legislative drafting in the Commonwealth Carribean—a worthwhile investment?’, </w:t>
      </w:r>
      <w:r>
        <w:rPr>
          <w:i/>
        </w:rPr>
        <w:t>The Loophole</w:t>
      </w:r>
      <w:r>
        <w:t xml:space="preserve">, May 2014 (2014.2), p 9. </w:t>
      </w:r>
      <w:r w:rsidRPr="002E215F">
        <w:rPr>
          <w:b/>
        </w:rPr>
        <w:t>[see 2.1]</w:t>
      </w:r>
    </w:p>
    <w:p w:rsidR="005F1353" w:rsidRDefault="00E82715" w:rsidP="00255723">
      <w:pPr>
        <w:pStyle w:val="BodyNum"/>
        <w:numPr>
          <w:ilvl w:val="0"/>
          <w:numId w:val="0"/>
        </w:numPr>
      </w:pPr>
      <w:r>
        <w:t xml:space="preserve">Davis, P, ‘UK secondary legislation and Parliamentary Committees’, </w:t>
      </w:r>
      <w:r>
        <w:rPr>
          <w:i/>
        </w:rPr>
        <w:t>The Loophole</w:t>
      </w:r>
      <w:r>
        <w:t xml:space="preserve">, Dec. 2014 (2014.3), p 61. </w:t>
      </w:r>
      <w:r w:rsidRPr="002E215F">
        <w:rPr>
          <w:b/>
        </w:rPr>
        <w:t>[see 1.1]</w:t>
      </w:r>
    </w:p>
    <w:p w:rsidR="00E82715" w:rsidRDefault="00E82715" w:rsidP="00255723">
      <w:pPr>
        <w:pStyle w:val="BodyNum"/>
        <w:numPr>
          <w:ilvl w:val="0"/>
          <w:numId w:val="0"/>
        </w:numPr>
      </w:pPr>
      <w:r>
        <w:t xml:space="preserve">Dewhurst, D, JM Keyes &amp; A Zariski, ‘The winds of open education: a new era in the training and professional development of legislative counsel’, </w:t>
      </w:r>
      <w:r>
        <w:rPr>
          <w:i/>
        </w:rPr>
        <w:t>The Loophole</w:t>
      </w:r>
      <w:r>
        <w:t xml:space="preserve">, Oct. 2013 (2013.3), p 48. </w:t>
      </w:r>
      <w:r w:rsidRPr="002E215F">
        <w:rPr>
          <w:b/>
        </w:rPr>
        <w:t>[see 2.4]</w:t>
      </w:r>
    </w:p>
    <w:p w:rsidR="00E82715" w:rsidRDefault="00E82715" w:rsidP="00E82715">
      <w:pPr>
        <w:pStyle w:val="BodyNum"/>
        <w:numPr>
          <w:ilvl w:val="0"/>
          <w:numId w:val="0"/>
        </w:numPr>
      </w:pPr>
      <w:r>
        <w:t>‘Disallowance by Parliament of judge-made, but ultra vires, Court procedural rules’</w:t>
      </w:r>
      <w:r w:rsidRPr="00E872DB">
        <w:t xml:space="preserve">, </w:t>
      </w:r>
      <w:r>
        <w:rPr>
          <w:i/>
        </w:rPr>
        <w:t>Newsletter</w:t>
      </w:r>
      <w:r w:rsidRPr="00E872DB">
        <w:t xml:space="preserve">, </w:t>
      </w:r>
      <w:r>
        <w:t>June 2015</w:t>
      </w:r>
      <w:r w:rsidRPr="00E872DB">
        <w:t xml:space="preserve">, p </w:t>
      </w:r>
      <w:r>
        <w:t>33</w:t>
      </w:r>
      <w:r w:rsidRPr="00E872DB">
        <w:t>.</w:t>
      </w:r>
      <w:r>
        <w:t xml:space="preserve"> </w:t>
      </w:r>
      <w:r w:rsidRPr="002E215F">
        <w:rPr>
          <w:b/>
        </w:rPr>
        <w:t>[see 1.1]</w:t>
      </w:r>
    </w:p>
    <w:p w:rsidR="00E82715" w:rsidRDefault="00E82715" w:rsidP="00E82715">
      <w:pPr>
        <w:pStyle w:val="BodyNum"/>
        <w:numPr>
          <w:ilvl w:val="0"/>
          <w:numId w:val="0"/>
        </w:numPr>
      </w:pPr>
      <w:r>
        <w:lastRenderedPageBreak/>
        <w:t xml:space="preserve">Dorsey, T, ‘Some reflections on </w:t>
      </w:r>
      <w:r>
        <w:rPr>
          <w:i/>
        </w:rPr>
        <w:t>Yates</w:t>
      </w:r>
      <w:r>
        <w:t xml:space="preserve"> and the statutes we threw away’, </w:t>
      </w:r>
      <w:r>
        <w:rPr>
          <w:i/>
        </w:rPr>
        <w:t>The Loophole</w:t>
      </w:r>
      <w:r>
        <w:t xml:space="preserve">, May 2016 (2016.2), p 29. </w:t>
      </w:r>
      <w:r w:rsidRPr="002E215F">
        <w:rPr>
          <w:b/>
        </w:rPr>
        <w:t>[see 3.5]</w:t>
      </w:r>
    </w:p>
    <w:p w:rsidR="00E82715" w:rsidRPr="00E872DB" w:rsidRDefault="00E82715" w:rsidP="00E82715">
      <w:pPr>
        <w:pStyle w:val="BodyNum"/>
        <w:numPr>
          <w:ilvl w:val="0"/>
          <w:numId w:val="0"/>
        </w:numPr>
      </w:pPr>
      <w:r w:rsidRPr="00E872DB">
        <w:t xml:space="preserve">Douglas, W, ‘Statutory interpretation: the role of the judiciary’, </w:t>
      </w:r>
      <w:r w:rsidRPr="00E872DB">
        <w:rPr>
          <w:i/>
        </w:rPr>
        <w:t>The Loophole</w:t>
      </w:r>
      <w:r w:rsidRPr="00E872DB">
        <w:t>, Sept. 1987 (2.2), p 72.</w:t>
      </w:r>
      <w:r>
        <w:t xml:space="preserve"> </w:t>
      </w:r>
      <w:r w:rsidRPr="002E215F">
        <w:rPr>
          <w:b/>
        </w:rPr>
        <w:t>[see 3.5]</w:t>
      </w:r>
    </w:p>
    <w:p w:rsidR="00E82715" w:rsidRPr="002E215F" w:rsidRDefault="00E82715" w:rsidP="00E82715">
      <w:pPr>
        <w:pStyle w:val="BodyNum"/>
        <w:numPr>
          <w:ilvl w:val="0"/>
          <w:numId w:val="0"/>
        </w:numPr>
        <w:rPr>
          <w:b/>
        </w:rPr>
      </w:pPr>
      <w:r w:rsidRPr="00E872DB">
        <w:t xml:space="preserve">‘Drafting laws in plain English—a current issue in Australia’. </w:t>
      </w:r>
      <w:r w:rsidRPr="00E872DB">
        <w:rPr>
          <w:i/>
        </w:rPr>
        <w:t>Newsletter</w:t>
      </w:r>
      <w:r w:rsidRPr="00E872DB">
        <w:t>,</w:t>
      </w:r>
      <w:r w:rsidRPr="00E872DB">
        <w:rPr>
          <w:i/>
        </w:rPr>
        <w:t xml:space="preserve"> </w:t>
      </w:r>
      <w:r w:rsidRPr="00E872DB">
        <w:t>Dec. 1985 (No. 8).</w:t>
      </w:r>
      <w:r>
        <w:t xml:space="preserve"> </w:t>
      </w:r>
      <w:r w:rsidRPr="002E215F">
        <w:rPr>
          <w:b/>
        </w:rPr>
        <w:t>[see 3.3]</w:t>
      </w:r>
    </w:p>
    <w:p w:rsidR="00E82715" w:rsidRDefault="00E82715" w:rsidP="00E82715">
      <w:pPr>
        <w:pStyle w:val="BodyNum"/>
        <w:numPr>
          <w:ilvl w:val="0"/>
          <w:numId w:val="0"/>
        </w:numPr>
      </w:pPr>
      <w:r w:rsidRPr="00E872DB">
        <w:t xml:space="preserve">‘Drafting laws in Sri Lanka’, </w:t>
      </w:r>
      <w:r w:rsidRPr="00E872DB">
        <w:rPr>
          <w:i/>
        </w:rPr>
        <w:t>Newsletter</w:t>
      </w:r>
      <w:r w:rsidRPr="00E872DB">
        <w:t>,</w:t>
      </w:r>
      <w:r w:rsidRPr="00E872DB">
        <w:rPr>
          <w:i/>
        </w:rPr>
        <w:t xml:space="preserve"> </w:t>
      </w:r>
      <w:r w:rsidRPr="00E872DB">
        <w:t>June 2005, p 21.</w:t>
      </w:r>
      <w:r>
        <w:t xml:space="preserve"> </w:t>
      </w:r>
      <w:r w:rsidRPr="002E215F">
        <w:rPr>
          <w:b/>
        </w:rPr>
        <w:t>[see 2.1]</w:t>
      </w:r>
    </w:p>
    <w:p w:rsidR="00E82715" w:rsidRPr="00E872DB" w:rsidRDefault="00E82715" w:rsidP="00E82715">
      <w:pPr>
        <w:pStyle w:val="BodyNum"/>
        <w:numPr>
          <w:ilvl w:val="0"/>
          <w:numId w:val="0"/>
        </w:numPr>
      </w:pPr>
      <w:r w:rsidRPr="00E872DB">
        <w:t xml:space="preserve">Duckworth, M, ‘Closure of the Centre for Plain Legal Language’, </w:t>
      </w:r>
      <w:r w:rsidRPr="00E872DB">
        <w:rPr>
          <w:i/>
        </w:rPr>
        <w:t>The Loophole</w:t>
      </w:r>
      <w:r w:rsidRPr="00E872DB">
        <w:t>, Dec. 1997, p 75.</w:t>
      </w:r>
      <w:r w:rsidRPr="002E215F">
        <w:rPr>
          <w:b/>
        </w:rPr>
        <w:t xml:space="preserve"> [see 3.3]</w:t>
      </w:r>
    </w:p>
    <w:p w:rsidR="00E82715" w:rsidRPr="00E872DB" w:rsidRDefault="00E82715" w:rsidP="00E82715">
      <w:pPr>
        <w:pStyle w:val="BodyNum"/>
        <w:numPr>
          <w:ilvl w:val="0"/>
          <w:numId w:val="0"/>
        </w:numPr>
      </w:pPr>
      <w:r w:rsidRPr="00E872DB">
        <w:t xml:space="preserve">Duncan, DJS, ‘Paper for the morning CALC session’, </w:t>
      </w:r>
      <w:r w:rsidRPr="00E872DB">
        <w:rPr>
          <w:i/>
        </w:rPr>
        <w:t>The Loophole</w:t>
      </w:r>
      <w:r w:rsidRPr="00E872DB">
        <w:t>, Sept. 1987 (2.1), p 74.</w:t>
      </w:r>
      <w:r>
        <w:t xml:space="preserve"> </w:t>
      </w:r>
      <w:r w:rsidRPr="00022F7F">
        <w:rPr>
          <w:b/>
        </w:rPr>
        <w:t>[see 2.2]</w:t>
      </w:r>
    </w:p>
    <w:p w:rsidR="00E82715" w:rsidRPr="00E872DB" w:rsidRDefault="00E82715" w:rsidP="00E82715">
      <w:pPr>
        <w:pStyle w:val="BodyNum"/>
        <w:numPr>
          <w:ilvl w:val="0"/>
          <w:numId w:val="0"/>
        </w:numPr>
      </w:pPr>
      <w:r w:rsidRPr="00E872DB">
        <w:t xml:space="preserve">DuPerron, R, ‘The legislative paralegal: the role of the legislative editor in Canada’, </w:t>
      </w:r>
      <w:r w:rsidRPr="00E872DB">
        <w:rPr>
          <w:i/>
        </w:rPr>
        <w:t>The Loophole</w:t>
      </w:r>
      <w:r w:rsidRPr="00E872DB">
        <w:t>, Dec. 1997, p 20.</w:t>
      </w:r>
      <w:r w:rsidRPr="002E215F">
        <w:rPr>
          <w:b/>
        </w:rPr>
        <w:t xml:space="preserve"> [see 2.1]</w:t>
      </w:r>
    </w:p>
    <w:p w:rsidR="00E82715" w:rsidRPr="002E215F" w:rsidRDefault="00E82715" w:rsidP="00E82715">
      <w:pPr>
        <w:pStyle w:val="BodyNum"/>
        <w:numPr>
          <w:ilvl w:val="0"/>
          <w:numId w:val="0"/>
        </w:numPr>
        <w:rPr>
          <w:b/>
        </w:rPr>
      </w:pPr>
      <w:r>
        <w:t xml:space="preserve">Dushiminana, L, ‘Aspects of legislative drafting: some African realities’, </w:t>
      </w:r>
      <w:r>
        <w:rPr>
          <w:i/>
        </w:rPr>
        <w:t>The Loophole</w:t>
      </w:r>
      <w:r>
        <w:t xml:space="preserve">, Apr. 2012 (2012.2), p 45. </w:t>
      </w:r>
      <w:r w:rsidRPr="002E215F">
        <w:rPr>
          <w:b/>
        </w:rPr>
        <w:t>[see 2.4]</w:t>
      </w:r>
    </w:p>
    <w:p w:rsidR="00E82715" w:rsidRDefault="00E82715" w:rsidP="00E82715">
      <w:pPr>
        <w:pStyle w:val="BodyNum"/>
        <w:numPr>
          <w:ilvl w:val="0"/>
          <w:numId w:val="0"/>
        </w:numPr>
      </w:pPr>
      <w:r w:rsidRPr="00E872DB">
        <w:t xml:space="preserve">Dykstra, G, ‘Plain language, legal documents and forms: background information’, </w:t>
      </w:r>
      <w:r w:rsidRPr="00E872DB">
        <w:rPr>
          <w:i/>
        </w:rPr>
        <w:t>The Loophole</w:t>
      </w:r>
      <w:r w:rsidRPr="00E872DB">
        <w:t>, Feb. 1988 (2.2), p 4.</w:t>
      </w:r>
      <w:r>
        <w:t xml:space="preserve"> </w:t>
      </w:r>
      <w:r w:rsidRPr="002E215F">
        <w:rPr>
          <w:b/>
        </w:rPr>
        <w:t>[see 3.3]</w:t>
      </w:r>
    </w:p>
    <w:p w:rsidR="004843DB" w:rsidRPr="00E872DB" w:rsidRDefault="004843DB" w:rsidP="004843DB">
      <w:pPr>
        <w:pStyle w:val="BodyNum"/>
        <w:numPr>
          <w:ilvl w:val="0"/>
          <w:numId w:val="0"/>
        </w:numPr>
      </w:pPr>
      <w:r w:rsidRPr="00E872DB">
        <w:t>Eagleson, R, ‘Efficiency in legal drafting’,</w:t>
      </w:r>
      <w:r w:rsidRPr="00E872DB">
        <w:rPr>
          <w:i/>
        </w:rPr>
        <w:t xml:space="preserve"> The Loophole</w:t>
      </w:r>
      <w:r w:rsidRPr="00E872DB">
        <w:t xml:space="preserve">, Oct 1989 (2.5) (repub. from David St L Kelly, ed. </w:t>
      </w:r>
      <w:r w:rsidRPr="00E872DB">
        <w:rPr>
          <w:i/>
        </w:rPr>
        <w:t xml:space="preserve">Essays on legislative drafting: in honour of JQ Ewens, CMG, CBE, QC, </w:t>
      </w:r>
      <w:r w:rsidRPr="00E872DB">
        <w:t>Adelaide Law Review Association, 1988, p 13).</w:t>
      </w:r>
      <w:r>
        <w:t xml:space="preserve"> </w:t>
      </w:r>
      <w:r w:rsidRPr="002E215F">
        <w:rPr>
          <w:b/>
        </w:rPr>
        <w:t>[see 3.3]</w:t>
      </w:r>
    </w:p>
    <w:p w:rsidR="004843DB" w:rsidRPr="00E872DB" w:rsidRDefault="004843DB" w:rsidP="004843DB">
      <w:pPr>
        <w:pStyle w:val="BodyNum"/>
        <w:numPr>
          <w:ilvl w:val="0"/>
          <w:numId w:val="0"/>
        </w:numPr>
      </w:pPr>
      <w:r w:rsidRPr="00E872DB">
        <w:t>——, ‘Legislative lexicography’,</w:t>
      </w:r>
      <w:r w:rsidRPr="00E872DB">
        <w:rPr>
          <w:i/>
        </w:rPr>
        <w:t xml:space="preserve"> The Loophole</w:t>
      </w:r>
      <w:r w:rsidRPr="00E872DB">
        <w:t xml:space="preserve">, Mar. 1989 (2.4) (repub. from E G Stanley and T F Hoad (eds), </w:t>
      </w:r>
      <w:r w:rsidRPr="00E872DB">
        <w:rPr>
          <w:i/>
        </w:rPr>
        <w:t>Words: for Robert Burchfield’s sixty</w:t>
      </w:r>
      <w:r w:rsidRPr="00E872DB">
        <w:rPr>
          <w:i/>
        </w:rPr>
        <w:noBreakHyphen/>
        <w:t>fifth birthday</w:t>
      </w:r>
      <w:r w:rsidRPr="00E872DB">
        <w:t>, London: D S Brewer, 1988, p 81).</w:t>
      </w:r>
      <w:r w:rsidRPr="002E215F">
        <w:rPr>
          <w:b/>
        </w:rPr>
        <w:t xml:space="preserve"> [see 3.3]</w:t>
      </w:r>
    </w:p>
    <w:p w:rsidR="00E82715" w:rsidRDefault="00E82715" w:rsidP="00E82715">
      <w:pPr>
        <w:pStyle w:val="BodyNum"/>
        <w:numPr>
          <w:ilvl w:val="0"/>
          <w:numId w:val="0"/>
        </w:numPr>
      </w:pPr>
      <w:r>
        <w:t>‘Effect of human rights legislation on assisted suicide legislation’</w:t>
      </w:r>
      <w:r w:rsidRPr="00E872DB">
        <w:t xml:space="preserve">, </w:t>
      </w:r>
      <w:r>
        <w:rPr>
          <w:i/>
        </w:rPr>
        <w:t>Newsletter</w:t>
      </w:r>
      <w:r w:rsidRPr="00E872DB">
        <w:t xml:space="preserve">, </w:t>
      </w:r>
      <w:r>
        <w:t>June 2015</w:t>
      </w:r>
      <w:r w:rsidRPr="00E872DB">
        <w:t xml:space="preserve">, p </w:t>
      </w:r>
      <w:r>
        <w:t>33</w:t>
      </w:r>
      <w:r w:rsidRPr="00E872DB">
        <w:t>.</w:t>
      </w:r>
      <w:r>
        <w:t xml:space="preserve"> </w:t>
      </w:r>
      <w:r w:rsidRPr="002E215F">
        <w:rPr>
          <w:b/>
        </w:rPr>
        <w:t>[see 1.1]</w:t>
      </w:r>
    </w:p>
    <w:p w:rsidR="004843DB" w:rsidRPr="00E872DB" w:rsidRDefault="004843DB" w:rsidP="004843DB">
      <w:pPr>
        <w:pStyle w:val="BodyNum"/>
        <w:numPr>
          <w:ilvl w:val="0"/>
          <w:numId w:val="0"/>
        </w:numPr>
      </w:pPr>
      <w:r w:rsidRPr="00E872DB">
        <w:t>Elliot, D, ‘Comparative experience’,</w:t>
      </w:r>
      <w:r w:rsidRPr="00E872DB">
        <w:rPr>
          <w:i/>
        </w:rPr>
        <w:t xml:space="preserve"> The Loophole</w:t>
      </w:r>
      <w:r w:rsidRPr="00E872DB">
        <w:t xml:space="preserve">, Mar. 1989 (2.4) (repub. from Law Commission of New Zealand, </w:t>
      </w:r>
      <w:r w:rsidRPr="00E872DB">
        <w:rPr>
          <w:i/>
        </w:rPr>
        <w:t>Preliminary paper no. 8—legislation and its interpretations</w:t>
      </w:r>
      <w:r w:rsidRPr="00E872DB">
        <w:t>, p 106).</w:t>
      </w:r>
      <w:r>
        <w:t xml:space="preserve"> </w:t>
      </w:r>
      <w:r w:rsidRPr="002E215F">
        <w:rPr>
          <w:b/>
        </w:rPr>
        <w:t>[see 3.4]</w:t>
      </w:r>
    </w:p>
    <w:p w:rsidR="00E82715" w:rsidRDefault="00A90F25" w:rsidP="00E82715">
      <w:pPr>
        <w:pStyle w:val="BodyNum"/>
        <w:numPr>
          <w:ilvl w:val="0"/>
          <w:numId w:val="0"/>
        </w:numPr>
      </w:pPr>
      <w:r w:rsidRPr="00E872DB">
        <w:t xml:space="preserve">——, </w:t>
      </w:r>
      <w:r w:rsidR="00E82715">
        <w:t xml:space="preserve">‘High quality legislation and how to get it’, </w:t>
      </w:r>
      <w:r w:rsidR="00E82715">
        <w:rPr>
          <w:i/>
        </w:rPr>
        <w:t>The Loophole</w:t>
      </w:r>
      <w:r w:rsidR="00E82715">
        <w:t xml:space="preserve">, May 2016 (2016.2), p 40. </w:t>
      </w:r>
      <w:r w:rsidR="00E82715" w:rsidRPr="002E215F">
        <w:rPr>
          <w:b/>
        </w:rPr>
        <w:t>[see 2.1]</w:t>
      </w:r>
    </w:p>
    <w:p w:rsidR="00E82715" w:rsidRPr="002E215F" w:rsidRDefault="00E82715" w:rsidP="00E82715">
      <w:pPr>
        <w:pStyle w:val="BodyNum"/>
        <w:numPr>
          <w:ilvl w:val="0"/>
          <w:numId w:val="0"/>
        </w:numPr>
        <w:rPr>
          <w:b/>
        </w:rPr>
      </w:pPr>
      <w:r w:rsidRPr="00E872DB">
        <w:t xml:space="preserve">——, ‘How to prepare drafting instructions for legislation—Canadian style’, </w:t>
      </w:r>
      <w:r w:rsidRPr="00E872DB">
        <w:rPr>
          <w:i/>
        </w:rPr>
        <w:t>The Loophole</w:t>
      </w:r>
      <w:r w:rsidRPr="00E872DB">
        <w:t>, June 1999.</w:t>
      </w:r>
      <w:r>
        <w:t xml:space="preserve"> </w:t>
      </w:r>
      <w:r w:rsidRPr="002E215F">
        <w:rPr>
          <w:b/>
        </w:rPr>
        <w:t>[see 2.1]</w:t>
      </w:r>
    </w:p>
    <w:p w:rsidR="004843DB" w:rsidRDefault="004843DB" w:rsidP="004843DB">
      <w:pPr>
        <w:pStyle w:val="BodyNum"/>
        <w:numPr>
          <w:ilvl w:val="0"/>
          <w:numId w:val="0"/>
        </w:numPr>
      </w:pPr>
      <w:r>
        <w:t xml:space="preserve">Endicott, G, ‘Changes in legislative drafting and procedure in the US Senate over the last 30 years’, </w:t>
      </w:r>
      <w:r>
        <w:rPr>
          <w:i/>
        </w:rPr>
        <w:t>The Loophole</w:t>
      </w:r>
      <w:r>
        <w:t xml:space="preserve">, May 2016 (2016. 2), p 23. </w:t>
      </w:r>
      <w:r w:rsidRPr="002E215F">
        <w:rPr>
          <w:b/>
        </w:rPr>
        <w:t>[see 2.1]</w:t>
      </w:r>
    </w:p>
    <w:p w:rsidR="004843DB" w:rsidRPr="002E215F" w:rsidRDefault="004843DB" w:rsidP="004843DB">
      <w:pPr>
        <w:pStyle w:val="BodyNum"/>
        <w:numPr>
          <w:ilvl w:val="0"/>
          <w:numId w:val="0"/>
        </w:numPr>
        <w:rPr>
          <w:b/>
        </w:rPr>
      </w:pPr>
      <w:r w:rsidRPr="00E872DB">
        <w:t xml:space="preserve">Engle, G, ‘Retrospectively:  the formation and subsequent progress of the Commonwealth Association of Legislative Counsel’, </w:t>
      </w:r>
      <w:r w:rsidRPr="00E872DB">
        <w:rPr>
          <w:i/>
        </w:rPr>
        <w:t>The Loophole</w:t>
      </w:r>
      <w:r w:rsidRPr="00E872DB">
        <w:t>, Sept. 1987 (2.1), p 19.</w:t>
      </w:r>
      <w:r>
        <w:t xml:space="preserve"> </w:t>
      </w:r>
      <w:r w:rsidRPr="002E215F">
        <w:rPr>
          <w:b/>
        </w:rPr>
        <w:t>[see 2.1]</w:t>
      </w:r>
    </w:p>
    <w:p w:rsidR="004843DB" w:rsidRPr="00E872DB" w:rsidRDefault="00A90F25" w:rsidP="004843DB">
      <w:pPr>
        <w:pStyle w:val="BodyNum"/>
        <w:numPr>
          <w:ilvl w:val="0"/>
          <w:numId w:val="0"/>
        </w:numPr>
      </w:pPr>
      <w:r w:rsidRPr="00E872DB">
        <w:lastRenderedPageBreak/>
        <w:t xml:space="preserve">——, </w:t>
      </w:r>
      <w:r w:rsidR="004843DB" w:rsidRPr="00E872DB">
        <w:t xml:space="preserve">‘Statutes in Force: the United Kingdom’s official revised edition of the statutes’, </w:t>
      </w:r>
      <w:r w:rsidR="004843DB" w:rsidRPr="00E872DB">
        <w:rPr>
          <w:i/>
        </w:rPr>
        <w:t>The Loophole</w:t>
      </w:r>
      <w:r w:rsidR="004843DB" w:rsidRPr="00E872DB">
        <w:t>, Sept. 1987 (2.1), p 81.</w:t>
      </w:r>
      <w:r w:rsidR="004843DB">
        <w:t xml:space="preserve"> </w:t>
      </w:r>
      <w:r w:rsidR="004843DB" w:rsidRPr="002E215F">
        <w:rPr>
          <w:b/>
        </w:rPr>
        <w:t>[see 3.4]</w:t>
      </w:r>
    </w:p>
    <w:p w:rsidR="00E82715" w:rsidRPr="002E215F" w:rsidRDefault="00A90F25" w:rsidP="00E82715">
      <w:pPr>
        <w:pStyle w:val="BodyNum"/>
        <w:numPr>
          <w:ilvl w:val="0"/>
          <w:numId w:val="0"/>
        </w:numPr>
        <w:rPr>
          <w:b/>
        </w:rPr>
      </w:pPr>
      <w:r w:rsidRPr="00E872DB">
        <w:t xml:space="preserve">——, </w:t>
      </w:r>
      <w:r w:rsidR="00E82715" w:rsidRPr="00E872DB">
        <w:t xml:space="preserve">‘The legislative process today’, </w:t>
      </w:r>
      <w:r w:rsidR="00E82715" w:rsidRPr="00E872DB">
        <w:rPr>
          <w:i/>
        </w:rPr>
        <w:t>The Loophole</w:t>
      </w:r>
      <w:r w:rsidR="00E82715" w:rsidRPr="00E872DB">
        <w:t>, Sept. 1987 (2.1), p 78.</w:t>
      </w:r>
      <w:r w:rsidR="00E82715" w:rsidRPr="002E215F">
        <w:rPr>
          <w:b/>
        </w:rPr>
        <w:t xml:space="preserve"> [see 1.1]</w:t>
      </w:r>
    </w:p>
    <w:p w:rsidR="004843DB" w:rsidRPr="00E872DB" w:rsidRDefault="004843DB" w:rsidP="004843DB">
      <w:pPr>
        <w:pStyle w:val="BodyNum"/>
        <w:numPr>
          <w:ilvl w:val="0"/>
          <w:numId w:val="0"/>
        </w:numPr>
        <w:rPr>
          <w:i/>
        </w:rPr>
      </w:pPr>
      <w:r>
        <w:t>Erasmus, J &amp; R Carter</w:t>
      </w:r>
      <w:r w:rsidRPr="00E872DB">
        <w:t>, ‘</w:t>
      </w:r>
      <w:r>
        <w:t>CALC Conference master class—inviting drafting instructions</w:t>
      </w:r>
      <w:r w:rsidRPr="00E872DB">
        <w:t xml:space="preserve">’, </w:t>
      </w:r>
      <w:r w:rsidRPr="00E872DB">
        <w:rPr>
          <w:i/>
        </w:rPr>
        <w:t>The Loophole</w:t>
      </w:r>
      <w:r w:rsidRPr="00E872DB">
        <w:t xml:space="preserve">, </w:t>
      </w:r>
      <w:r>
        <w:t>Dec.</w:t>
      </w:r>
      <w:r w:rsidRPr="00E872DB">
        <w:t xml:space="preserve"> 20</w:t>
      </w:r>
      <w:r>
        <w:t>14</w:t>
      </w:r>
      <w:r w:rsidRPr="00E872DB">
        <w:t xml:space="preserve"> (201</w:t>
      </w:r>
      <w:r>
        <w:t>4.3</w:t>
      </w:r>
      <w:r w:rsidRPr="00E872DB">
        <w:t xml:space="preserve">), p </w:t>
      </w:r>
      <w:r>
        <w:t>27</w:t>
      </w:r>
      <w:r w:rsidRPr="00E872DB">
        <w:t>.</w:t>
      </w:r>
      <w:r w:rsidRPr="002E215F">
        <w:rPr>
          <w:b/>
        </w:rPr>
        <w:t xml:space="preserve"> [see 3.1]</w:t>
      </w:r>
    </w:p>
    <w:p w:rsidR="004843DB" w:rsidRPr="002E215F" w:rsidRDefault="004843DB" w:rsidP="004843DB">
      <w:pPr>
        <w:pStyle w:val="BodyNum"/>
        <w:numPr>
          <w:ilvl w:val="0"/>
          <w:numId w:val="0"/>
        </w:numPr>
        <w:rPr>
          <w:b/>
        </w:rPr>
      </w:pPr>
      <w:r>
        <w:t xml:space="preserve">Erasmus, J </w:t>
      </w:r>
      <w:r w:rsidRPr="00E872DB">
        <w:t xml:space="preserve">&amp; A McLean, ‘Confidential review of draft legislation by members of private bar’, </w:t>
      </w:r>
      <w:r w:rsidRPr="00E872DB">
        <w:rPr>
          <w:i/>
        </w:rPr>
        <w:t>The Loophole</w:t>
      </w:r>
      <w:r w:rsidRPr="00E872DB">
        <w:t>, Mar. 1997, p 48.</w:t>
      </w:r>
      <w:r w:rsidRPr="002E215F">
        <w:rPr>
          <w:b/>
        </w:rPr>
        <w:t xml:space="preserve"> [see 2.1]</w:t>
      </w:r>
    </w:p>
    <w:p w:rsidR="004843DB" w:rsidRPr="00E872DB" w:rsidRDefault="004843DB" w:rsidP="004843DB">
      <w:pPr>
        <w:pStyle w:val="BodyNum"/>
        <w:numPr>
          <w:ilvl w:val="0"/>
          <w:numId w:val="0"/>
        </w:numPr>
      </w:pPr>
      <w:r w:rsidRPr="00E872DB">
        <w:t>Erasmus, J, ‘Keepers of the statute book: lessons from the space</w:t>
      </w:r>
      <w:r w:rsidRPr="00E872DB">
        <w:noBreakHyphen/>
        <w:t xml:space="preserve">time continuum’, </w:t>
      </w:r>
      <w:r w:rsidRPr="00E872DB">
        <w:rPr>
          <w:i/>
        </w:rPr>
        <w:t>The Loophole</w:t>
      </w:r>
      <w:r w:rsidRPr="00E872DB">
        <w:t>, Jan. 2010 (2010.1), p 7.</w:t>
      </w:r>
      <w:r>
        <w:t xml:space="preserve"> </w:t>
      </w:r>
      <w:r w:rsidRPr="002E215F">
        <w:rPr>
          <w:b/>
        </w:rPr>
        <w:t>[see 3.4]</w:t>
      </w:r>
    </w:p>
    <w:p w:rsidR="004843DB" w:rsidRDefault="004843DB" w:rsidP="004843DB">
      <w:pPr>
        <w:pStyle w:val="BodyNum"/>
        <w:numPr>
          <w:ilvl w:val="0"/>
          <w:numId w:val="0"/>
        </w:numPr>
      </w:pPr>
      <w:r w:rsidRPr="00E872DB">
        <w:t xml:space="preserve">——, ‘Legal briefs and lawful shorts—are they for you?’, </w:t>
      </w:r>
      <w:r w:rsidRPr="00E872DB">
        <w:rPr>
          <w:i/>
        </w:rPr>
        <w:t>The Loophole</w:t>
      </w:r>
      <w:r w:rsidRPr="00E872DB">
        <w:t>, Mar. 2007 (2007.1), p 82.</w:t>
      </w:r>
      <w:r w:rsidRPr="002E215F">
        <w:rPr>
          <w:b/>
        </w:rPr>
        <w:t xml:space="preserve"> [see 2.1]</w:t>
      </w:r>
    </w:p>
    <w:p w:rsidR="004843DB" w:rsidRPr="00E872DB" w:rsidRDefault="004843DB" w:rsidP="004843DB">
      <w:pPr>
        <w:pStyle w:val="BodyNum"/>
        <w:numPr>
          <w:ilvl w:val="0"/>
          <w:numId w:val="0"/>
        </w:numPr>
      </w:pPr>
      <w:r w:rsidRPr="00E872DB">
        <w:t xml:space="preserve">——, ‘Statute Revision in British Columbia: recent developments from a jurisdiction with a long history of statute revision’, </w:t>
      </w:r>
      <w:r w:rsidRPr="00E872DB">
        <w:rPr>
          <w:i/>
        </w:rPr>
        <w:t>The Loophole</w:t>
      </w:r>
      <w:r w:rsidRPr="00E872DB">
        <w:t>, Oct. 2007 (2007.3), p 50.</w:t>
      </w:r>
      <w:r>
        <w:t xml:space="preserve"> </w:t>
      </w:r>
      <w:r w:rsidRPr="002E215F">
        <w:rPr>
          <w:b/>
        </w:rPr>
        <w:t>[see 3.4]</w:t>
      </w:r>
    </w:p>
    <w:p w:rsidR="004843DB" w:rsidRPr="00E872DB" w:rsidRDefault="004843DB" w:rsidP="004843DB">
      <w:pPr>
        <w:pStyle w:val="BodyNum"/>
        <w:numPr>
          <w:ilvl w:val="0"/>
          <w:numId w:val="0"/>
        </w:numPr>
      </w:pPr>
      <w:r w:rsidRPr="00E872DB">
        <w:t xml:space="preserve">——, ‘The B.C. statute revision experience: “tax law rewrite on a shoestring”’, </w:t>
      </w:r>
      <w:r w:rsidRPr="00E872DB">
        <w:rPr>
          <w:i/>
        </w:rPr>
        <w:t>The Loophole</w:t>
      </w:r>
      <w:r w:rsidRPr="00E872DB">
        <w:t>, June 1999.</w:t>
      </w:r>
      <w:r>
        <w:t xml:space="preserve"> </w:t>
      </w:r>
      <w:r w:rsidRPr="002E215F">
        <w:rPr>
          <w:b/>
        </w:rPr>
        <w:t>[see 3.2]</w:t>
      </w:r>
    </w:p>
    <w:p w:rsidR="004843DB" w:rsidRDefault="004843DB" w:rsidP="004843DB">
      <w:pPr>
        <w:pStyle w:val="BodyNum"/>
        <w:numPr>
          <w:ilvl w:val="0"/>
          <w:numId w:val="0"/>
        </w:numPr>
      </w:pPr>
      <w:r>
        <w:t xml:space="preserve">Ewens, JQ, </w:t>
      </w:r>
      <w:r w:rsidRPr="00E872DB">
        <w:t xml:space="preserve">‘Legislative draftsmen: some thoughts on how to provide an effective service’, </w:t>
      </w:r>
      <w:r w:rsidRPr="00E872DB">
        <w:rPr>
          <w:i/>
        </w:rPr>
        <w:t>Newsletter</w:t>
      </w:r>
      <w:r w:rsidRPr="00E872DB">
        <w:t>, Nov. 1983 (No. 1), p 4 (summary of paper by JQ</w:t>
      </w:r>
      <w:r>
        <w:t>E</w:t>
      </w:r>
      <w:r w:rsidRPr="00E872DB">
        <w:t xml:space="preserve">, </w:t>
      </w:r>
      <w:r w:rsidRPr="00E872DB">
        <w:rPr>
          <w:i/>
        </w:rPr>
        <w:t>Australian Law Journal</w:t>
      </w:r>
      <w:r w:rsidRPr="00E872DB">
        <w:t>, Oct. 1983).</w:t>
      </w:r>
      <w:r>
        <w:t xml:space="preserve"> </w:t>
      </w:r>
      <w:r w:rsidRPr="002E215F">
        <w:rPr>
          <w:b/>
        </w:rPr>
        <w:t>[see 2.1]</w:t>
      </w:r>
    </w:p>
    <w:p w:rsidR="004843DB" w:rsidRPr="002E215F" w:rsidRDefault="004843DB" w:rsidP="004843DB">
      <w:pPr>
        <w:pStyle w:val="BodyNum"/>
        <w:numPr>
          <w:ilvl w:val="0"/>
          <w:numId w:val="0"/>
        </w:numPr>
        <w:rPr>
          <w:b/>
        </w:rPr>
      </w:pPr>
      <w:r>
        <w:t xml:space="preserve">Ferrie, W, ‘Development of legislative drafting skills </w:t>
      </w:r>
      <w:r>
        <w:noBreakHyphen/>
        <w:t xml:space="preserve"> the benefits of exchanges’, Oct. 2013 (2013.3) p 17.</w:t>
      </w:r>
      <w:r w:rsidRPr="002E215F">
        <w:rPr>
          <w:b/>
        </w:rPr>
        <w:t xml:space="preserve"> [see 2.4]</w:t>
      </w:r>
    </w:p>
    <w:p w:rsidR="00191F66" w:rsidRPr="00E872DB" w:rsidRDefault="00191F66" w:rsidP="00191F66">
      <w:pPr>
        <w:pStyle w:val="BodyNum"/>
        <w:numPr>
          <w:ilvl w:val="0"/>
          <w:numId w:val="0"/>
        </w:numPr>
      </w:pPr>
      <w:r w:rsidRPr="00E872DB">
        <w:t>‘First plain</w:t>
      </w:r>
      <w:r w:rsidRPr="00E872DB">
        <w:noBreakHyphen/>
        <w:t xml:space="preserve">language rewrite of US federal Civil Court Rules in 70 Years’, </w:t>
      </w:r>
      <w:r w:rsidRPr="00E872DB">
        <w:rPr>
          <w:i/>
        </w:rPr>
        <w:t>Newsletter</w:t>
      </w:r>
      <w:r w:rsidRPr="00E872DB">
        <w:t>,</w:t>
      </w:r>
      <w:r w:rsidRPr="00E872DB">
        <w:rPr>
          <w:i/>
        </w:rPr>
        <w:t xml:space="preserve"> </w:t>
      </w:r>
      <w:r w:rsidRPr="00E872DB">
        <w:t>Aug. 2007, p 15.</w:t>
      </w:r>
      <w:r>
        <w:t xml:space="preserve"> </w:t>
      </w:r>
      <w:r w:rsidRPr="002E215F">
        <w:rPr>
          <w:b/>
        </w:rPr>
        <w:t>[see 3.3]</w:t>
      </w:r>
    </w:p>
    <w:p w:rsidR="004843DB" w:rsidRPr="00E872DB" w:rsidRDefault="004843DB" w:rsidP="004843DB">
      <w:pPr>
        <w:pStyle w:val="BodyNum"/>
        <w:numPr>
          <w:ilvl w:val="0"/>
          <w:numId w:val="0"/>
        </w:numPr>
      </w:pPr>
      <w:r w:rsidRPr="00E872DB">
        <w:t xml:space="preserve">Finn, M, ‘Opening speech—at the conference marking the 25th anniversary of the OPC in Canberra 1995’ (edited transcript), </w:t>
      </w:r>
      <w:r w:rsidRPr="00E872DB">
        <w:rPr>
          <w:i/>
        </w:rPr>
        <w:t>The Loophole</w:t>
      </w:r>
      <w:r w:rsidRPr="00E872DB">
        <w:t>, Oct. 1998, p 47.</w:t>
      </w:r>
      <w:r>
        <w:t xml:space="preserve"> </w:t>
      </w:r>
      <w:r w:rsidRPr="002E215F">
        <w:rPr>
          <w:b/>
        </w:rPr>
        <w:t>[see 1.2]</w:t>
      </w:r>
    </w:p>
    <w:p w:rsidR="00191F66" w:rsidRPr="00E872DB" w:rsidRDefault="00191F66" w:rsidP="00191F66">
      <w:pPr>
        <w:pStyle w:val="BodyNum"/>
        <w:numPr>
          <w:ilvl w:val="0"/>
          <w:numId w:val="0"/>
        </w:numPr>
      </w:pPr>
      <w:r w:rsidRPr="00E872DB">
        <w:t xml:space="preserve">Flintoff, F, ‘“From time to time”’, </w:t>
      </w:r>
      <w:r w:rsidRPr="00E872DB">
        <w:rPr>
          <w:i/>
        </w:rPr>
        <w:t>The Loophole</w:t>
      </w:r>
      <w:r w:rsidRPr="00E872DB">
        <w:t>, Oct. 1998, p 45.</w:t>
      </w:r>
      <w:r>
        <w:t xml:space="preserve"> </w:t>
      </w:r>
      <w:r w:rsidRPr="002E215F">
        <w:rPr>
          <w:b/>
        </w:rPr>
        <w:t>[see 3.1]</w:t>
      </w:r>
    </w:p>
    <w:p w:rsidR="004843DB" w:rsidRDefault="00191F66" w:rsidP="004843DB">
      <w:pPr>
        <w:pStyle w:val="BodyNum"/>
        <w:numPr>
          <w:ilvl w:val="0"/>
          <w:numId w:val="0"/>
        </w:numPr>
      </w:pPr>
      <w:r w:rsidRPr="00E872DB">
        <w:t>Fung, SYC &amp; A Watson</w:t>
      </w:r>
      <w:r w:rsidRPr="00E872DB">
        <w:noBreakHyphen/>
        <w:t xml:space="preserve">Brown, ‘The template: a guide for the analysis of complex legislation’, </w:t>
      </w:r>
      <w:r w:rsidRPr="00E872DB">
        <w:rPr>
          <w:i/>
        </w:rPr>
        <w:t>The Loophole</w:t>
      </w:r>
      <w:r w:rsidRPr="00E872DB">
        <w:t>, Feb. 1996, p 25</w:t>
      </w:r>
      <w:r>
        <w:t xml:space="preserve">. </w:t>
      </w:r>
      <w:r w:rsidRPr="002E215F">
        <w:rPr>
          <w:b/>
        </w:rPr>
        <w:t>[see 3.1]</w:t>
      </w:r>
    </w:p>
    <w:p w:rsidR="00452213" w:rsidRDefault="00452213" w:rsidP="00452213">
      <w:pPr>
        <w:pStyle w:val="BodyNum"/>
        <w:numPr>
          <w:ilvl w:val="0"/>
          <w:numId w:val="0"/>
        </w:numPr>
      </w:pPr>
      <w:r>
        <w:t xml:space="preserve">Gateraruke, R, ‘Overview of the Rwandan legislative process’, </w:t>
      </w:r>
      <w:r>
        <w:rPr>
          <w:i/>
        </w:rPr>
        <w:t>The Loophole</w:t>
      </w:r>
      <w:r>
        <w:t>, Jan. 2012 (2012.1), p 35.</w:t>
      </w:r>
      <w:r w:rsidRPr="002E215F">
        <w:rPr>
          <w:b/>
        </w:rPr>
        <w:t xml:space="preserve"> [see 2.1]</w:t>
      </w:r>
    </w:p>
    <w:p w:rsidR="00452213" w:rsidRPr="002E215F" w:rsidRDefault="00452213" w:rsidP="00452213">
      <w:pPr>
        <w:pStyle w:val="BodyNum"/>
        <w:numPr>
          <w:ilvl w:val="0"/>
          <w:numId w:val="0"/>
        </w:numPr>
        <w:rPr>
          <w:b/>
        </w:rPr>
      </w:pPr>
      <w:r>
        <w:t xml:space="preserve">Glover, V, ‘Legislative drafting in Mauritius: a developing discipline’, </w:t>
      </w:r>
      <w:r>
        <w:rPr>
          <w:i/>
        </w:rPr>
        <w:t>The Loophole</w:t>
      </w:r>
      <w:r>
        <w:t xml:space="preserve">, August 2011 (2011.3). </w:t>
      </w:r>
      <w:r w:rsidRPr="002E215F">
        <w:rPr>
          <w:b/>
        </w:rPr>
        <w:t>[see 2.1]</w:t>
      </w:r>
    </w:p>
    <w:p w:rsidR="00452213" w:rsidRPr="00E872DB" w:rsidRDefault="00452213" w:rsidP="00452213">
      <w:pPr>
        <w:pStyle w:val="BodyNum"/>
        <w:numPr>
          <w:ilvl w:val="0"/>
          <w:numId w:val="0"/>
        </w:numPr>
        <w:rPr>
          <w:i/>
        </w:rPr>
      </w:pPr>
      <w:r>
        <w:t xml:space="preserve">Gordon, A, </w:t>
      </w:r>
      <w:r w:rsidRPr="00E872DB">
        <w:t>‘</w:t>
      </w:r>
      <w:r>
        <w:t>Drafting for Scotland—Scotland’s constitutional and legislative journey</w:t>
      </w:r>
      <w:r w:rsidRPr="00E872DB">
        <w:t xml:space="preserve">’, </w:t>
      </w:r>
      <w:r>
        <w:rPr>
          <w:i/>
        </w:rPr>
        <w:t>Newsletter</w:t>
      </w:r>
      <w:r w:rsidRPr="00E872DB">
        <w:t xml:space="preserve">, </w:t>
      </w:r>
      <w:r>
        <w:t>Nov. 2015</w:t>
      </w:r>
      <w:r w:rsidRPr="00E872DB">
        <w:t xml:space="preserve">, p </w:t>
      </w:r>
      <w:r>
        <w:t>4</w:t>
      </w:r>
      <w:r w:rsidRPr="00E872DB">
        <w:t>.</w:t>
      </w:r>
      <w:r>
        <w:t xml:space="preserve"> </w:t>
      </w:r>
      <w:r w:rsidRPr="002E215F">
        <w:rPr>
          <w:b/>
        </w:rPr>
        <w:t>[see 2.1]</w:t>
      </w:r>
    </w:p>
    <w:p w:rsidR="00452213" w:rsidRDefault="00452213" w:rsidP="00452213">
      <w:pPr>
        <w:pStyle w:val="BodyNum"/>
        <w:numPr>
          <w:ilvl w:val="0"/>
          <w:numId w:val="0"/>
        </w:numPr>
      </w:pPr>
      <w:r w:rsidRPr="00E872DB">
        <w:t xml:space="preserve">Goldsmith, ‘Government and the rule of law in the modern age’, </w:t>
      </w:r>
      <w:r w:rsidRPr="00E872DB">
        <w:rPr>
          <w:i/>
        </w:rPr>
        <w:t>Newsletter</w:t>
      </w:r>
      <w:r w:rsidRPr="00E872DB">
        <w:t>,</w:t>
      </w:r>
      <w:r w:rsidRPr="00E872DB">
        <w:rPr>
          <w:i/>
        </w:rPr>
        <w:t xml:space="preserve"> </w:t>
      </w:r>
      <w:r w:rsidRPr="00E872DB">
        <w:t>Aug. 2006, p 35 (transcript of speech at the LSE, 22 Feb. 2006).</w:t>
      </w:r>
      <w:r w:rsidRPr="002E215F">
        <w:rPr>
          <w:b/>
        </w:rPr>
        <w:t xml:space="preserve"> [see 1.1]</w:t>
      </w:r>
    </w:p>
    <w:p w:rsidR="00452213" w:rsidRDefault="00452213" w:rsidP="00452213">
      <w:pPr>
        <w:pStyle w:val="BodyNum"/>
        <w:numPr>
          <w:ilvl w:val="0"/>
          <w:numId w:val="0"/>
        </w:numPr>
      </w:pPr>
      <w:r>
        <w:lastRenderedPageBreak/>
        <w:t xml:space="preserve">Grant, E, ‘The wavering line between policy development and legislative drafting’, </w:t>
      </w:r>
      <w:r>
        <w:rPr>
          <w:i/>
        </w:rPr>
        <w:t>The Loophole</w:t>
      </w:r>
      <w:r>
        <w:t xml:space="preserve">, Aug. 2011 (2011.3), p 58. </w:t>
      </w:r>
      <w:r w:rsidRPr="002E215F">
        <w:rPr>
          <w:b/>
        </w:rPr>
        <w:t>[see 1.2]</w:t>
      </w:r>
    </w:p>
    <w:p w:rsidR="00831841" w:rsidRPr="002E215F" w:rsidRDefault="00831841" w:rsidP="00831841">
      <w:pPr>
        <w:pStyle w:val="BodyNum"/>
        <w:numPr>
          <w:ilvl w:val="0"/>
          <w:numId w:val="0"/>
        </w:numPr>
        <w:rPr>
          <w:b/>
        </w:rPr>
      </w:pPr>
      <w:r w:rsidRPr="00E872DB">
        <w:t xml:space="preserve">Greenberg, D, ‘Access to legislation—the legislative counsel’s role’, </w:t>
      </w:r>
      <w:r w:rsidRPr="00E872DB">
        <w:rPr>
          <w:i/>
        </w:rPr>
        <w:t>The Loophole</w:t>
      </w:r>
      <w:r w:rsidRPr="00E872DB">
        <w:t>, Oct. 2009 (2009.3), p 7.</w:t>
      </w:r>
      <w:r w:rsidRPr="002E215F">
        <w:rPr>
          <w:b/>
        </w:rPr>
        <w:t xml:space="preserve"> [see 3.3]</w:t>
      </w:r>
    </w:p>
    <w:p w:rsidR="00831841" w:rsidRPr="00E872DB" w:rsidRDefault="00A90F25" w:rsidP="00831841">
      <w:pPr>
        <w:pStyle w:val="BodyNum"/>
        <w:numPr>
          <w:ilvl w:val="0"/>
          <w:numId w:val="0"/>
        </w:numPr>
      </w:pPr>
      <w:r w:rsidRPr="00E872DB">
        <w:t xml:space="preserve">——, </w:t>
      </w:r>
      <w:r w:rsidR="00831841" w:rsidRPr="00E872DB">
        <w:t xml:space="preserve">‘The nature of legislative intention and its implications for legislative drafting’, </w:t>
      </w:r>
      <w:r w:rsidR="00831841" w:rsidRPr="00E872DB">
        <w:rPr>
          <w:i/>
        </w:rPr>
        <w:t>The Loophole</w:t>
      </w:r>
      <w:r w:rsidR="00831841" w:rsidRPr="00E872DB">
        <w:t>, Oct. 2007 (2007.3), p 6.</w:t>
      </w:r>
      <w:r w:rsidR="00831841">
        <w:t xml:space="preserve"> </w:t>
      </w:r>
      <w:r w:rsidR="00831841" w:rsidRPr="002E215F">
        <w:rPr>
          <w:b/>
        </w:rPr>
        <w:t>[see 3.5]</w:t>
      </w:r>
    </w:p>
    <w:p w:rsidR="00831841" w:rsidRPr="002E215F" w:rsidRDefault="00831841" w:rsidP="00831841">
      <w:pPr>
        <w:pStyle w:val="BodyNum"/>
        <w:numPr>
          <w:ilvl w:val="0"/>
          <w:numId w:val="0"/>
        </w:numPr>
        <w:rPr>
          <w:b/>
        </w:rPr>
      </w:pPr>
      <w:r w:rsidRPr="00E872DB">
        <w:t xml:space="preserve">——, </w:t>
      </w:r>
      <w:r>
        <w:t xml:space="preserve">‘The three myths of plain English drafting’, </w:t>
      </w:r>
      <w:r>
        <w:rPr>
          <w:i/>
        </w:rPr>
        <w:t>The Loophole</w:t>
      </w:r>
      <w:r>
        <w:t xml:space="preserve">, Feb. 2011 (2011.1), p 103. </w:t>
      </w:r>
      <w:r w:rsidRPr="002E215F">
        <w:rPr>
          <w:b/>
        </w:rPr>
        <w:t>[see 3.3]</w:t>
      </w:r>
    </w:p>
    <w:p w:rsidR="00452213" w:rsidRDefault="00452213" w:rsidP="00452213">
      <w:pPr>
        <w:pStyle w:val="BodyNum"/>
        <w:numPr>
          <w:ilvl w:val="0"/>
          <w:numId w:val="0"/>
        </w:numPr>
      </w:pPr>
      <w:r>
        <w:t xml:space="preserve">Guay, M, ‘The yin and yang of drafting in two languages: from finesse to faux pas’, </w:t>
      </w:r>
      <w:r>
        <w:rPr>
          <w:i/>
        </w:rPr>
        <w:t>The Loophole</w:t>
      </w:r>
      <w:r>
        <w:t xml:space="preserve">, Jan. 2012 (2012.1), p7. </w:t>
      </w:r>
      <w:r w:rsidRPr="002E215F">
        <w:rPr>
          <w:b/>
        </w:rPr>
        <w:t>[see 2.3]</w:t>
      </w:r>
    </w:p>
    <w:p w:rsidR="00831841" w:rsidRPr="00E872DB" w:rsidRDefault="00831841" w:rsidP="00831841">
      <w:pPr>
        <w:pStyle w:val="BodyNum"/>
        <w:numPr>
          <w:ilvl w:val="0"/>
          <w:numId w:val="0"/>
        </w:numPr>
      </w:pPr>
      <w:r w:rsidRPr="00E872DB">
        <w:t>‘Guernsey’s legal resources go on</w:t>
      </w:r>
      <w:r w:rsidRPr="00E872DB">
        <w:noBreakHyphen/>
        <w:t xml:space="preserve">line’, </w:t>
      </w:r>
      <w:r w:rsidRPr="00E872DB">
        <w:rPr>
          <w:i/>
        </w:rPr>
        <w:t>Newsletter</w:t>
      </w:r>
      <w:r w:rsidRPr="00E872DB">
        <w:t>,</w:t>
      </w:r>
      <w:r w:rsidRPr="00E872DB">
        <w:rPr>
          <w:i/>
        </w:rPr>
        <w:t xml:space="preserve"> </w:t>
      </w:r>
      <w:r w:rsidRPr="00E872DB">
        <w:t>Apr. 2009, p 29.</w:t>
      </w:r>
      <w:r>
        <w:t xml:space="preserve"> </w:t>
      </w:r>
      <w:r w:rsidRPr="002E215F">
        <w:rPr>
          <w:b/>
        </w:rPr>
        <w:t>[see 3.4]</w:t>
      </w:r>
    </w:p>
    <w:p w:rsidR="00831841" w:rsidRPr="002E215F" w:rsidRDefault="00831841" w:rsidP="00831841">
      <w:pPr>
        <w:pStyle w:val="BodyNum"/>
        <w:numPr>
          <w:ilvl w:val="0"/>
          <w:numId w:val="0"/>
        </w:numPr>
        <w:rPr>
          <w:b/>
        </w:rPr>
      </w:pPr>
      <w:r w:rsidRPr="00E872DB">
        <w:t>Gunter, J, ‘</w:t>
      </w:r>
      <w:r w:rsidRPr="00E872DB">
        <w:rPr>
          <w:i/>
        </w:rPr>
        <w:t>HKSAR v MA</w:t>
      </w:r>
      <w:r w:rsidRPr="00E872DB">
        <w:t xml:space="preserve">: the Basic Law “shall be” given a purposive interpretation’, </w:t>
      </w:r>
      <w:r w:rsidRPr="00E872DB">
        <w:rPr>
          <w:i/>
        </w:rPr>
        <w:t>The Loophole</w:t>
      </w:r>
      <w:r w:rsidRPr="00E872DB">
        <w:t>, Dec. 1997, p 38.</w:t>
      </w:r>
      <w:r w:rsidRPr="002E215F">
        <w:rPr>
          <w:b/>
        </w:rPr>
        <w:t xml:space="preserve"> [see 3.5]</w:t>
      </w:r>
    </w:p>
    <w:p w:rsidR="00452213" w:rsidRDefault="00452213" w:rsidP="00452213">
      <w:pPr>
        <w:pStyle w:val="BodyNum"/>
        <w:numPr>
          <w:ilvl w:val="0"/>
          <w:numId w:val="0"/>
        </w:numPr>
      </w:pPr>
      <w:r w:rsidRPr="00E872DB">
        <w:t xml:space="preserve">Havers, M, ‘A Message from the Rt Hon Sir Michael Havers, QC, MP, Attorney General for England, Wales and Northern Ireland’, </w:t>
      </w:r>
      <w:r w:rsidRPr="00E872DB">
        <w:rPr>
          <w:i/>
        </w:rPr>
        <w:t>Newsletter</w:t>
      </w:r>
      <w:r w:rsidRPr="00E872DB">
        <w:t>,</w:t>
      </w:r>
      <w:r w:rsidRPr="00E872DB">
        <w:rPr>
          <w:i/>
        </w:rPr>
        <w:t xml:space="preserve"> </w:t>
      </w:r>
      <w:r w:rsidRPr="00E872DB">
        <w:t>June 1985 (No. 5).</w:t>
      </w:r>
      <w:r w:rsidRPr="002E215F">
        <w:rPr>
          <w:b/>
        </w:rPr>
        <w:t xml:space="preserve"> [see 1.2]</w:t>
      </w:r>
    </w:p>
    <w:p w:rsidR="00452213" w:rsidRDefault="00771991" w:rsidP="00452213">
      <w:pPr>
        <w:pStyle w:val="BodyNum"/>
        <w:numPr>
          <w:ilvl w:val="0"/>
          <w:numId w:val="0"/>
        </w:numPr>
      </w:pPr>
      <w:r>
        <w:t>Hicks, E</w:t>
      </w:r>
      <w:r w:rsidR="00452213">
        <w:t>, ‘Implementing legislation systems</w:t>
      </w:r>
      <w:r w:rsidR="00452213">
        <w:noBreakHyphen/>
        <w:t xml:space="preserve">considerations and options’, </w:t>
      </w:r>
      <w:r w:rsidR="00452213">
        <w:rPr>
          <w:i/>
        </w:rPr>
        <w:t>The Loophole</w:t>
      </w:r>
      <w:r w:rsidR="00452213">
        <w:t>, Jan. 2012 (2012.1), p 74.</w:t>
      </w:r>
      <w:r w:rsidR="00452213" w:rsidRPr="002E215F">
        <w:rPr>
          <w:b/>
        </w:rPr>
        <w:t xml:space="preserve"> [see 2.2]</w:t>
      </w:r>
    </w:p>
    <w:p w:rsidR="00452213" w:rsidRPr="00E872DB" w:rsidRDefault="00452213" w:rsidP="00452213">
      <w:pPr>
        <w:pStyle w:val="BodyNum"/>
        <w:numPr>
          <w:ilvl w:val="0"/>
          <w:numId w:val="0"/>
        </w:numPr>
        <w:rPr>
          <w:i/>
        </w:rPr>
      </w:pPr>
      <w:r w:rsidRPr="00E872DB">
        <w:t xml:space="preserve">——, ‘One giant leap—the ultimate legislation system, available now’, </w:t>
      </w:r>
      <w:r w:rsidRPr="00E872DB">
        <w:rPr>
          <w:i/>
        </w:rPr>
        <w:t>The Loophole</w:t>
      </w:r>
      <w:r w:rsidRPr="00E872DB">
        <w:t>, June 2009 (2009.2), p 70.</w:t>
      </w:r>
      <w:r>
        <w:t xml:space="preserve"> </w:t>
      </w:r>
      <w:r w:rsidRPr="002E215F">
        <w:rPr>
          <w:b/>
        </w:rPr>
        <w:t>[see 2.2]</w:t>
      </w:r>
    </w:p>
    <w:p w:rsidR="00452213" w:rsidRPr="00E872DB" w:rsidRDefault="00452213" w:rsidP="00452213">
      <w:pPr>
        <w:pStyle w:val="BodyNum"/>
        <w:numPr>
          <w:ilvl w:val="0"/>
          <w:numId w:val="0"/>
        </w:numPr>
      </w:pPr>
      <w:r w:rsidRPr="00E872DB">
        <w:t xml:space="preserve">Himsworth, CMG, ‘Letter to Peter J Pagano’, </w:t>
      </w:r>
      <w:r w:rsidRPr="00E872DB">
        <w:rPr>
          <w:i/>
        </w:rPr>
        <w:t>The Loophole</w:t>
      </w:r>
      <w:r w:rsidRPr="00E872DB">
        <w:t>, Sept. 1988 (2.3), p 7.</w:t>
      </w:r>
      <w:r w:rsidRPr="002E215F">
        <w:rPr>
          <w:b/>
        </w:rPr>
        <w:t xml:space="preserve"> [see 2.4]</w:t>
      </w:r>
    </w:p>
    <w:p w:rsidR="00452213" w:rsidRDefault="00452213" w:rsidP="00452213">
      <w:pPr>
        <w:pStyle w:val="BodyNum"/>
        <w:numPr>
          <w:ilvl w:val="0"/>
          <w:numId w:val="0"/>
        </w:numPr>
      </w:pPr>
      <w:r>
        <w:t xml:space="preserve">Hodge, R, ‘Maintaining and adapting the role of drafters as keepers of the statute book’, </w:t>
      </w:r>
      <w:r>
        <w:rPr>
          <w:i/>
        </w:rPr>
        <w:t>The Loophole</w:t>
      </w:r>
      <w:r>
        <w:t>, July 2015 (2015.1), p 36.</w:t>
      </w:r>
      <w:r w:rsidRPr="002E215F">
        <w:rPr>
          <w:b/>
        </w:rPr>
        <w:t xml:space="preserve"> [see 1.2]</w:t>
      </w:r>
    </w:p>
    <w:p w:rsidR="00452213" w:rsidRDefault="00452213" w:rsidP="00452213">
      <w:pPr>
        <w:pStyle w:val="BodyNum"/>
        <w:numPr>
          <w:ilvl w:val="0"/>
          <w:numId w:val="0"/>
        </w:numPr>
      </w:pPr>
      <w:r w:rsidRPr="00E872DB">
        <w:t>Horn, N,</w:t>
      </w:r>
      <w:r>
        <w:t xml:space="preserve"> &amp; L Brennan, ‘Commonwealth Association of Legislative Counsel: an annotated catalogue of publications’, </w:t>
      </w:r>
      <w:r>
        <w:rPr>
          <w:i/>
        </w:rPr>
        <w:t>The Loophole</w:t>
      </w:r>
      <w:r>
        <w:t xml:space="preserve">, Feb. 2011 (2011.1), p 113. </w:t>
      </w:r>
      <w:r w:rsidRPr="002E215F">
        <w:rPr>
          <w:b/>
        </w:rPr>
        <w:t>[see 2.1]</w:t>
      </w:r>
    </w:p>
    <w:p w:rsidR="00452213" w:rsidRDefault="00452213" w:rsidP="00452213">
      <w:pPr>
        <w:pStyle w:val="BodyNum"/>
        <w:numPr>
          <w:ilvl w:val="0"/>
          <w:numId w:val="0"/>
        </w:numPr>
      </w:pPr>
      <w:r w:rsidRPr="00E872DB">
        <w:t xml:space="preserve">Horn, N, ‘Legislative drafting in Australia, New Zealand and Ontario: notes on an informal survey’, </w:t>
      </w:r>
      <w:r w:rsidRPr="00E872DB">
        <w:rPr>
          <w:i/>
        </w:rPr>
        <w:t>The Loophole</w:t>
      </w:r>
      <w:r w:rsidRPr="00E872DB">
        <w:t>, Mar. 2005 (2005.1), p 55.</w:t>
      </w:r>
      <w:r>
        <w:t xml:space="preserve"> </w:t>
      </w:r>
      <w:r w:rsidRPr="002E215F">
        <w:rPr>
          <w:b/>
        </w:rPr>
        <w:t>[see 2.1]</w:t>
      </w:r>
    </w:p>
    <w:p w:rsidR="00831841" w:rsidRPr="002E215F" w:rsidRDefault="00831841" w:rsidP="00831841">
      <w:pPr>
        <w:pStyle w:val="BodyNum"/>
        <w:numPr>
          <w:ilvl w:val="0"/>
          <w:numId w:val="0"/>
        </w:numPr>
        <w:rPr>
          <w:b/>
        </w:rPr>
      </w:pPr>
      <w:r w:rsidRPr="00E872DB">
        <w:t xml:space="preserve">——, </w:t>
      </w:r>
      <w:r>
        <w:t xml:space="preserve">‘Legislative section headings: drafting techniques, plain language, and redundancy’, </w:t>
      </w:r>
      <w:r>
        <w:rPr>
          <w:i/>
        </w:rPr>
        <w:t>The Loophole</w:t>
      </w:r>
      <w:r>
        <w:t xml:space="preserve">, Apr. 2012 (2012.2), p 7. </w:t>
      </w:r>
      <w:r w:rsidRPr="002E215F">
        <w:rPr>
          <w:b/>
        </w:rPr>
        <w:t>[see 3.1]</w:t>
      </w:r>
    </w:p>
    <w:p w:rsidR="00452213" w:rsidRDefault="00A90F25" w:rsidP="00452213">
      <w:pPr>
        <w:pStyle w:val="BodyNum"/>
        <w:numPr>
          <w:ilvl w:val="0"/>
          <w:numId w:val="0"/>
        </w:numPr>
      </w:pPr>
      <w:r w:rsidRPr="00E872DB">
        <w:t xml:space="preserve">——, </w:t>
      </w:r>
      <w:r w:rsidR="00452213">
        <w:t xml:space="preserve">‘Shaping policy into law: a strategy for developing common standards’, </w:t>
      </w:r>
      <w:r w:rsidR="00452213">
        <w:rPr>
          <w:i/>
        </w:rPr>
        <w:t>The Loophole</w:t>
      </w:r>
      <w:r w:rsidR="00452213">
        <w:t xml:space="preserve">, Feb. 2011 (2011.1), p 40. </w:t>
      </w:r>
      <w:r w:rsidR="00452213" w:rsidRPr="002E215F">
        <w:rPr>
          <w:b/>
        </w:rPr>
        <w:t>[see 1.2]</w:t>
      </w:r>
    </w:p>
    <w:p w:rsidR="00831841" w:rsidRPr="00E872DB" w:rsidRDefault="00A90F25" w:rsidP="00831841">
      <w:pPr>
        <w:pStyle w:val="BodyNum"/>
        <w:numPr>
          <w:ilvl w:val="0"/>
          <w:numId w:val="0"/>
        </w:numPr>
      </w:pPr>
      <w:r w:rsidRPr="00E872DB">
        <w:t xml:space="preserve">——, </w:t>
      </w:r>
      <w:r w:rsidR="00831841" w:rsidRPr="00E872DB">
        <w:t xml:space="preserve">‘Show don’t tell! A graphic approach to amendment of legislation’, </w:t>
      </w:r>
      <w:r w:rsidR="00831841" w:rsidRPr="00E872DB">
        <w:rPr>
          <w:i/>
        </w:rPr>
        <w:t>The Loophole</w:t>
      </w:r>
      <w:r w:rsidR="00831841" w:rsidRPr="00E872DB">
        <w:t>, Oct. 1998, p 3.</w:t>
      </w:r>
      <w:r w:rsidR="00831841">
        <w:t xml:space="preserve"> </w:t>
      </w:r>
      <w:r w:rsidR="00831841" w:rsidRPr="002E215F">
        <w:rPr>
          <w:b/>
        </w:rPr>
        <w:t>[see 3.1]</w:t>
      </w:r>
    </w:p>
    <w:p w:rsidR="00452213" w:rsidRPr="00E872DB" w:rsidRDefault="00452213" w:rsidP="00452213">
      <w:pPr>
        <w:pStyle w:val="BodyNum"/>
        <w:numPr>
          <w:ilvl w:val="0"/>
          <w:numId w:val="0"/>
        </w:numPr>
        <w:rPr>
          <w:i/>
        </w:rPr>
      </w:pPr>
      <w:r w:rsidRPr="00E872DB">
        <w:t xml:space="preserve">‘How not to train legislative draftsmen: “The Legislative Drafting (Training) Course Bill, 1987”’, </w:t>
      </w:r>
      <w:r w:rsidRPr="00E872DB">
        <w:rPr>
          <w:i/>
        </w:rPr>
        <w:t>The Loophole</w:t>
      </w:r>
      <w:r w:rsidRPr="00E872DB">
        <w:t>, Feb. 1988 (2.2), p 39.</w:t>
      </w:r>
      <w:r>
        <w:t xml:space="preserve"> </w:t>
      </w:r>
      <w:r w:rsidRPr="002E215F">
        <w:rPr>
          <w:b/>
        </w:rPr>
        <w:t>[see 2.4]</w:t>
      </w:r>
    </w:p>
    <w:p w:rsidR="00452213" w:rsidRDefault="00452213" w:rsidP="00452213">
      <w:pPr>
        <w:pStyle w:val="BodyNum"/>
        <w:numPr>
          <w:ilvl w:val="0"/>
          <w:numId w:val="0"/>
        </w:numPr>
      </w:pPr>
      <w:r w:rsidRPr="00E872DB">
        <w:lastRenderedPageBreak/>
        <w:t>Hudson</w:t>
      </w:r>
      <w:r w:rsidRPr="00E872DB">
        <w:noBreakHyphen/>
        <w:t xml:space="preserve">Phillips, KT, ‘A case for greater public participation in the legislative process’, </w:t>
      </w:r>
      <w:r w:rsidRPr="00E872DB">
        <w:rPr>
          <w:i/>
        </w:rPr>
        <w:t>The Loophole</w:t>
      </w:r>
      <w:r w:rsidRPr="00E872DB">
        <w:t>, Sept. 1987 (2.1), p 83.</w:t>
      </w:r>
      <w:r w:rsidRPr="002E215F">
        <w:rPr>
          <w:b/>
        </w:rPr>
        <w:t xml:space="preserve"> [see 1.1]</w:t>
      </w:r>
    </w:p>
    <w:p w:rsidR="00831841" w:rsidRPr="002E215F" w:rsidRDefault="00831841" w:rsidP="00831841">
      <w:pPr>
        <w:pStyle w:val="BodyNum"/>
        <w:numPr>
          <w:ilvl w:val="0"/>
          <w:numId w:val="0"/>
        </w:numPr>
        <w:rPr>
          <w:b/>
        </w:rPr>
      </w:pPr>
      <w:r w:rsidRPr="00E872DB">
        <w:t xml:space="preserve">Hull, D, ‘Drafters’ devils’, </w:t>
      </w:r>
      <w:r w:rsidRPr="00E872DB">
        <w:rPr>
          <w:i/>
        </w:rPr>
        <w:t>The Loophole</w:t>
      </w:r>
      <w:r w:rsidRPr="00E872DB">
        <w:t>, June 2000, p 15.</w:t>
      </w:r>
      <w:r>
        <w:t xml:space="preserve"> </w:t>
      </w:r>
      <w:r w:rsidRPr="002E215F">
        <w:rPr>
          <w:b/>
        </w:rPr>
        <w:t>[see 3.3]</w:t>
      </w:r>
    </w:p>
    <w:p w:rsidR="00452213" w:rsidRDefault="00A90F25" w:rsidP="00452213">
      <w:pPr>
        <w:pStyle w:val="BodyNum"/>
        <w:numPr>
          <w:ilvl w:val="0"/>
          <w:numId w:val="0"/>
        </w:numPr>
      </w:pPr>
      <w:r w:rsidRPr="00E872DB">
        <w:t xml:space="preserve">——, </w:t>
      </w:r>
      <w:r w:rsidR="00452213" w:rsidRPr="00E872DB">
        <w:t xml:space="preserve">‘The role of legislative counsel: wordsmith or counsel?’, </w:t>
      </w:r>
      <w:r w:rsidR="00452213" w:rsidRPr="00E872DB">
        <w:rPr>
          <w:i/>
        </w:rPr>
        <w:t>The Loophole</w:t>
      </w:r>
      <w:r w:rsidR="00452213" w:rsidRPr="00E872DB">
        <w:t>, Aug. 2008 (2008.1), p 35.</w:t>
      </w:r>
      <w:r w:rsidR="00452213">
        <w:t xml:space="preserve"> </w:t>
      </w:r>
      <w:r w:rsidR="00452213" w:rsidRPr="002E215F">
        <w:rPr>
          <w:b/>
        </w:rPr>
        <w:t>[see 1.2]</w:t>
      </w:r>
    </w:p>
    <w:p w:rsidR="00452213" w:rsidRPr="002E215F" w:rsidRDefault="00A90F25" w:rsidP="00452213">
      <w:pPr>
        <w:pStyle w:val="BodyNum"/>
        <w:numPr>
          <w:ilvl w:val="0"/>
          <w:numId w:val="0"/>
        </w:numPr>
        <w:rPr>
          <w:b/>
        </w:rPr>
      </w:pPr>
      <w:r w:rsidRPr="00E872DB">
        <w:t xml:space="preserve">——, </w:t>
      </w:r>
      <w:r w:rsidR="00452213">
        <w:t xml:space="preserve">‘The virtue in an old Act’, </w:t>
      </w:r>
      <w:r w:rsidR="00452213">
        <w:rPr>
          <w:i/>
        </w:rPr>
        <w:t>The Loophole</w:t>
      </w:r>
      <w:r w:rsidR="00452213">
        <w:t xml:space="preserve">, May 2011 (2011.2). </w:t>
      </w:r>
      <w:r w:rsidR="00452213" w:rsidRPr="002E215F">
        <w:rPr>
          <w:b/>
        </w:rPr>
        <w:t>[see 2.1]</w:t>
      </w:r>
    </w:p>
    <w:p w:rsidR="00303378" w:rsidRDefault="00303378" w:rsidP="00303378">
      <w:pPr>
        <w:pStyle w:val="BodyNum"/>
        <w:numPr>
          <w:ilvl w:val="0"/>
          <w:numId w:val="0"/>
        </w:numPr>
      </w:pPr>
      <w:r w:rsidRPr="00E872DB">
        <w:t>Iles, W,</w:t>
      </w:r>
      <w:r>
        <w:t xml:space="preserve"> ‘Short history of the Commonwealth Association of Legislative Counsel’, </w:t>
      </w:r>
      <w:r>
        <w:rPr>
          <w:i/>
        </w:rPr>
        <w:t>The Loophole</w:t>
      </w:r>
      <w:r>
        <w:t>, Feb. 2011 (2011.1), p 10.</w:t>
      </w:r>
      <w:r w:rsidRPr="002E215F">
        <w:rPr>
          <w:b/>
        </w:rPr>
        <w:t xml:space="preserve"> [see 2.1]</w:t>
      </w:r>
    </w:p>
    <w:p w:rsidR="00303378" w:rsidRDefault="00A90F25" w:rsidP="009C2D70">
      <w:pPr>
        <w:pStyle w:val="BodyNum"/>
        <w:numPr>
          <w:ilvl w:val="0"/>
          <w:numId w:val="0"/>
        </w:numPr>
      </w:pPr>
      <w:r w:rsidRPr="00E872DB">
        <w:t xml:space="preserve">——, </w:t>
      </w:r>
      <w:r w:rsidR="009C2D70" w:rsidRPr="00E872DB">
        <w:t xml:space="preserve">‘The department solicitor and the parliamentary counsel office’, </w:t>
      </w:r>
      <w:r w:rsidR="009C2D70" w:rsidRPr="00E872DB">
        <w:rPr>
          <w:i/>
        </w:rPr>
        <w:t>The Loophole</w:t>
      </w:r>
      <w:r w:rsidR="009C2D70" w:rsidRPr="00E872DB">
        <w:t>, Feb. 1988 (2.2), p 33.</w:t>
      </w:r>
      <w:r w:rsidR="009C2D70">
        <w:t xml:space="preserve"> </w:t>
      </w:r>
      <w:r w:rsidR="009C2D70" w:rsidRPr="002E215F">
        <w:rPr>
          <w:b/>
        </w:rPr>
        <w:t>[see 2.1]</w:t>
      </w:r>
    </w:p>
    <w:p w:rsidR="00303378" w:rsidRPr="00E872DB" w:rsidRDefault="00A90F25" w:rsidP="00303378">
      <w:pPr>
        <w:pStyle w:val="BodyNum"/>
        <w:numPr>
          <w:ilvl w:val="0"/>
          <w:numId w:val="0"/>
        </w:numPr>
      </w:pPr>
      <w:r w:rsidRPr="00E872DB">
        <w:t xml:space="preserve">——, </w:t>
      </w:r>
      <w:r w:rsidR="00303378" w:rsidRPr="00E872DB">
        <w:t xml:space="preserve">‘The printing of legislation: recent developments in New Zealand’, </w:t>
      </w:r>
      <w:r w:rsidR="00303378" w:rsidRPr="00E872DB">
        <w:rPr>
          <w:i/>
        </w:rPr>
        <w:t>The Loophole</w:t>
      </w:r>
      <w:r w:rsidR="00303378" w:rsidRPr="00E872DB">
        <w:t>, Nov. 1990 (3.1), in ‘Papers’, p 16/18s.</w:t>
      </w:r>
      <w:r w:rsidR="00303378">
        <w:t xml:space="preserve"> </w:t>
      </w:r>
      <w:r w:rsidR="00303378" w:rsidRPr="002E215F">
        <w:rPr>
          <w:b/>
        </w:rPr>
        <w:t>[see 3.4]</w:t>
      </w:r>
    </w:p>
    <w:p w:rsidR="00303378" w:rsidRPr="00E872DB" w:rsidRDefault="00303378" w:rsidP="00303378">
      <w:pPr>
        <w:pStyle w:val="BodyNum"/>
        <w:numPr>
          <w:ilvl w:val="0"/>
          <w:numId w:val="0"/>
        </w:numPr>
      </w:pPr>
      <w:r w:rsidRPr="00E872DB">
        <w:t xml:space="preserve">Ip, F, ‘Compilation, consolidation and revision of the laws of Hong Kong’, </w:t>
      </w:r>
      <w:r w:rsidRPr="00E872DB">
        <w:rPr>
          <w:i/>
        </w:rPr>
        <w:t>The Loophole</w:t>
      </w:r>
      <w:r w:rsidRPr="00E872DB">
        <w:t>, Dec. 1997, p 57.</w:t>
      </w:r>
      <w:r>
        <w:t xml:space="preserve"> </w:t>
      </w:r>
      <w:r w:rsidRPr="002E215F">
        <w:rPr>
          <w:b/>
        </w:rPr>
        <w:t>[see 3.4]</w:t>
      </w:r>
    </w:p>
    <w:p w:rsidR="00303378" w:rsidRPr="002E215F" w:rsidRDefault="00303378" w:rsidP="00303378">
      <w:pPr>
        <w:pStyle w:val="BodyNum"/>
        <w:numPr>
          <w:ilvl w:val="0"/>
          <w:numId w:val="0"/>
        </w:numPr>
        <w:rPr>
          <w:b/>
          <w:i/>
        </w:rPr>
      </w:pPr>
      <w:r w:rsidRPr="00E872DB">
        <w:t>‘</w:t>
      </w:r>
      <w:r>
        <w:t>Ireland: curial calls for more clarity and coherence</w:t>
      </w:r>
      <w:r w:rsidRPr="00E872DB">
        <w:t xml:space="preserve">’, </w:t>
      </w:r>
      <w:r>
        <w:rPr>
          <w:i/>
        </w:rPr>
        <w:t>Newsletter</w:t>
      </w:r>
      <w:r w:rsidRPr="00E872DB">
        <w:t xml:space="preserve">, </w:t>
      </w:r>
      <w:r>
        <w:t>Mar. 2016</w:t>
      </w:r>
      <w:r w:rsidRPr="00E872DB">
        <w:t xml:space="preserve">, p </w:t>
      </w:r>
      <w:r>
        <w:t>20</w:t>
      </w:r>
      <w:r w:rsidRPr="00E872DB">
        <w:t>.</w:t>
      </w:r>
      <w:r w:rsidRPr="002E215F">
        <w:rPr>
          <w:b/>
        </w:rPr>
        <w:t xml:space="preserve"> [see 3.3]</w:t>
      </w:r>
    </w:p>
    <w:p w:rsidR="00303378" w:rsidRPr="00E872DB" w:rsidRDefault="00303378" w:rsidP="00303378">
      <w:pPr>
        <w:pStyle w:val="BodyNum"/>
        <w:numPr>
          <w:ilvl w:val="0"/>
          <w:numId w:val="0"/>
        </w:numPr>
      </w:pPr>
      <w:r w:rsidRPr="00E872DB">
        <w:t>‘Isle of Man secondary legislation now available on</w:t>
      </w:r>
      <w:r w:rsidRPr="00E872DB">
        <w:noBreakHyphen/>
        <w:t xml:space="preserve">line’, </w:t>
      </w:r>
      <w:r w:rsidRPr="00E872DB">
        <w:rPr>
          <w:i/>
        </w:rPr>
        <w:t>Newsletter</w:t>
      </w:r>
      <w:r w:rsidRPr="00E872DB">
        <w:t>,</w:t>
      </w:r>
      <w:r w:rsidRPr="00E872DB">
        <w:rPr>
          <w:i/>
        </w:rPr>
        <w:t xml:space="preserve"> </w:t>
      </w:r>
      <w:r w:rsidRPr="00E872DB">
        <w:t>Apr. 2009, p 29.</w:t>
      </w:r>
      <w:r w:rsidRPr="002E215F">
        <w:rPr>
          <w:b/>
        </w:rPr>
        <w:t xml:space="preserve"> [see 3.4]</w:t>
      </w:r>
    </w:p>
    <w:p w:rsidR="00303378" w:rsidRPr="002E215F" w:rsidRDefault="00303378" w:rsidP="00303378">
      <w:pPr>
        <w:pStyle w:val="BodyNum"/>
        <w:numPr>
          <w:ilvl w:val="0"/>
          <w:numId w:val="0"/>
        </w:numPr>
        <w:rPr>
          <w:b/>
        </w:rPr>
      </w:pPr>
      <w:r w:rsidRPr="00E872DB">
        <w:t xml:space="preserve">Jamieson, N, ‘Linguistics and legislation’, </w:t>
      </w:r>
      <w:r w:rsidRPr="00E872DB">
        <w:rPr>
          <w:i/>
        </w:rPr>
        <w:t>The Loophole</w:t>
      </w:r>
      <w:r w:rsidRPr="00E872DB">
        <w:t>, Dec. 1997, p 17.</w:t>
      </w:r>
      <w:r>
        <w:t xml:space="preserve"> </w:t>
      </w:r>
      <w:r w:rsidRPr="002E215F">
        <w:rPr>
          <w:b/>
        </w:rPr>
        <w:t>[see 3.1]</w:t>
      </w:r>
    </w:p>
    <w:p w:rsidR="00303378" w:rsidRPr="00E872DB" w:rsidRDefault="00303378" w:rsidP="00303378">
      <w:pPr>
        <w:pStyle w:val="BodyNum"/>
        <w:numPr>
          <w:ilvl w:val="0"/>
          <w:numId w:val="0"/>
        </w:numPr>
      </w:pPr>
      <w:r w:rsidRPr="00E872DB">
        <w:t xml:space="preserve">Jenkins, C, ‘The language of legislation’, </w:t>
      </w:r>
      <w:r w:rsidRPr="00E872DB">
        <w:rPr>
          <w:i/>
        </w:rPr>
        <w:t>The Loophole</w:t>
      </w:r>
      <w:r w:rsidRPr="00E872DB">
        <w:t>, Dec. 1997, p 9.</w:t>
      </w:r>
      <w:r w:rsidRPr="002E215F">
        <w:rPr>
          <w:b/>
        </w:rPr>
        <w:t xml:space="preserve"> [see 3.3]</w:t>
      </w:r>
    </w:p>
    <w:p w:rsidR="00303378" w:rsidRPr="00E872DB" w:rsidRDefault="00303378" w:rsidP="00303378">
      <w:pPr>
        <w:pStyle w:val="BodyNum"/>
        <w:numPr>
          <w:ilvl w:val="0"/>
          <w:numId w:val="0"/>
        </w:numPr>
      </w:pPr>
      <w:r w:rsidRPr="00E872DB">
        <w:t xml:space="preserve">‘Jersey statutes revised and updated’, </w:t>
      </w:r>
      <w:r w:rsidRPr="00E872DB">
        <w:rPr>
          <w:i/>
        </w:rPr>
        <w:t>Newsletter</w:t>
      </w:r>
      <w:r w:rsidRPr="00E872DB">
        <w:t>,</w:t>
      </w:r>
      <w:r w:rsidRPr="00E872DB">
        <w:rPr>
          <w:i/>
        </w:rPr>
        <w:t xml:space="preserve"> </w:t>
      </w:r>
      <w:r w:rsidRPr="00E872DB">
        <w:t>June 2005, p 18.</w:t>
      </w:r>
      <w:r w:rsidRPr="002E215F">
        <w:rPr>
          <w:b/>
        </w:rPr>
        <w:t xml:space="preserve"> [see 3.4]</w:t>
      </w:r>
    </w:p>
    <w:p w:rsidR="00303378" w:rsidRPr="00E872DB" w:rsidRDefault="00303378" w:rsidP="00303378">
      <w:pPr>
        <w:pStyle w:val="BodyNum"/>
        <w:numPr>
          <w:ilvl w:val="0"/>
          <w:numId w:val="0"/>
        </w:numPr>
        <w:rPr>
          <w:i/>
        </w:rPr>
      </w:pPr>
      <w:r w:rsidRPr="00E872DB">
        <w:t>Johnson, P, ‘Revised Statutes of Canada, 1985</w:t>
      </w:r>
      <w:r w:rsidRPr="00E872DB">
        <w:rPr>
          <w:i/>
        </w:rPr>
        <w:t>’</w:t>
      </w:r>
      <w:r w:rsidRPr="00E872DB">
        <w:t>,</w:t>
      </w:r>
      <w:r w:rsidRPr="00E872DB">
        <w:rPr>
          <w:i/>
        </w:rPr>
        <w:t xml:space="preserve"> The Loophole</w:t>
      </w:r>
      <w:r w:rsidRPr="00E872DB">
        <w:t>, Nov. 1990 (3.1), in ‘Papers’, p 92/94s.</w:t>
      </w:r>
      <w:r>
        <w:t xml:space="preserve"> </w:t>
      </w:r>
      <w:r w:rsidRPr="002E215F">
        <w:rPr>
          <w:b/>
        </w:rPr>
        <w:t>[see 3.4]</w:t>
      </w:r>
    </w:p>
    <w:p w:rsidR="00303378" w:rsidRDefault="00303378" w:rsidP="00303378">
      <w:pPr>
        <w:pStyle w:val="BodyNum"/>
        <w:numPr>
          <w:ilvl w:val="0"/>
          <w:numId w:val="0"/>
        </w:numPr>
      </w:pPr>
      <w:r w:rsidRPr="00E872DB">
        <w:t xml:space="preserve">Jones, K, ‘Rewriting Australia’s income tax law’, </w:t>
      </w:r>
      <w:r w:rsidRPr="00E872DB">
        <w:rPr>
          <w:i/>
        </w:rPr>
        <w:t>The Loophole</w:t>
      </w:r>
      <w:r w:rsidRPr="00E872DB">
        <w:t>, Oct. 1998, p 19.</w:t>
      </w:r>
      <w:r w:rsidRPr="002E215F">
        <w:rPr>
          <w:b/>
        </w:rPr>
        <w:t xml:space="preserve"> [see 3.2]</w:t>
      </w:r>
    </w:p>
    <w:p w:rsidR="007761C7" w:rsidRPr="00E872DB" w:rsidRDefault="007761C7" w:rsidP="007761C7">
      <w:pPr>
        <w:pStyle w:val="BodyNum"/>
        <w:numPr>
          <w:ilvl w:val="0"/>
          <w:numId w:val="0"/>
        </w:numPr>
      </w:pPr>
      <w:r w:rsidRPr="00E872DB">
        <w:t xml:space="preserve">Keating, J, ‘Electronic publication of New Brunswick legislation—yesterday, today and tomorrow’, </w:t>
      </w:r>
      <w:r w:rsidRPr="00E872DB">
        <w:rPr>
          <w:i/>
        </w:rPr>
        <w:t>The Loophole</w:t>
      </w:r>
      <w:r w:rsidRPr="00E872DB">
        <w:t>, July 2007 (2007.2), p 31.</w:t>
      </w:r>
      <w:r>
        <w:t xml:space="preserve"> </w:t>
      </w:r>
      <w:r w:rsidRPr="002E215F">
        <w:rPr>
          <w:b/>
        </w:rPr>
        <w:t>[see 2.2]</w:t>
      </w:r>
    </w:p>
    <w:p w:rsidR="003A1EE2" w:rsidRPr="00E872DB" w:rsidRDefault="003A1EE2" w:rsidP="003A1EE2">
      <w:pPr>
        <w:pStyle w:val="BodyNum"/>
        <w:numPr>
          <w:ilvl w:val="0"/>
          <w:numId w:val="0"/>
        </w:numPr>
      </w:pPr>
      <w:r w:rsidRPr="00E872DB">
        <w:t xml:space="preserve">Kelly, M, ‘The drafter and the critics’, </w:t>
      </w:r>
      <w:r w:rsidRPr="00E872DB">
        <w:rPr>
          <w:i/>
        </w:rPr>
        <w:t>The Loophole</w:t>
      </w:r>
      <w:r w:rsidRPr="00E872DB">
        <w:t xml:space="preserve">, Mar. 1989 (2.4) (repub. from </w:t>
      </w:r>
      <w:r w:rsidRPr="00E872DB">
        <w:rPr>
          <w:i/>
        </w:rPr>
        <w:t>Law Institute Journal</w:t>
      </w:r>
      <w:r w:rsidRPr="00E872DB">
        <w:t>, Oct. 1988, p 963).</w:t>
      </w:r>
      <w:r>
        <w:t xml:space="preserve"> </w:t>
      </w:r>
      <w:r w:rsidRPr="002E215F">
        <w:rPr>
          <w:b/>
        </w:rPr>
        <w:t>[see 3.3]</w:t>
      </w:r>
    </w:p>
    <w:p w:rsidR="007761C7" w:rsidRDefault="007761C7" w:rsidP="007761C7">
      <w:pPr>
        <w:pStyle w:val="BodyNum"/>
        <w:numPr>
          <w:ilvl w:val="0"/>
          <w:numId w:val="0"/>
        </w:numPr>
      </w:pPr>
      <w:r>
        <w:t xml:space="preserve">‘Kenya Attorney General seeks foreign legislative counsel to help with drafting constitutional Bills; New Constitution for Kenya’, </w:t>
      </w:r>
      <w:r>
        <w:rPr>
          <w:i/>
        </w:rPr>
        <w:t>Newsletter</w:t>
      </w:r>
      <w:r>
        <w:t xml:space="preserve">, Nov. 2010, p 18. </w:t>
      </w:r>
      <w:r w:rsidRPr="002E215F">
        <w:rPr>
          <w:b/>
        </w:rPr>
        <w:t>[see 2.1]</w:t>
      </w:r>
    </w:p>
    <w:p w:rsidR="00303378" w:rsidRDefault="00303378" w:rsidP="00303378">
      <w:pPr>
        <w:pStyle w:val="BodyNum"/>
        <w:numPr>
          <w:ilvl w:val="0"/>
          <w:numId w:val="0"/>
        </w:numPr>
      </w:pPr>
      <w:r w:rsidRPr="00E872DB">
        <w:t>Keyes, JM, ‘Democratic reform and private members’ business: shifting sands or paradigms?’,</w:t>
      </w:r>
      <w:r w:rsidRPr="00E872DB">
        <w:rPr>
          <w:i/>
        </w:rPr>
        <w:t xml:space="preserve"> The Loophole</w:t>
      </w:r>
      <w:r w:rsidRPr="00E872DB">
        <w:t>, Mar. 2007 (2007.1), p 8.</w:t>
      </w:r>
      <w:r w:rsidRPr="002E215F">
        <w:rPr>
          <w:b/>
        </w:rPr>
        <w:t xml:space="preserve"> [see 1.1]</w:t>
      </w:r>
    </w:p>
    <w:p w:rsidR="00303378" w:rsidRPr="00E872DB" w:rsidRDefault="00A90F25" w:rsidP="00303378">
      <w:pPr>
        <w:pStyle w:val="BodyNum"/>
        <w:numPr>
          <w:ilvl w:val="0"/>
          <w:numId w:val="0"/>
        </w:numPr>
      </w:pPr>
      <w:r w:rsidRPr="00E872DB">
        <w:t xml:space="preserve">——, </w:t>
      </w:r>
      <w:r w:rsidR="00303378" w:rsidRPr="00E872DB">
        <w:t xml:space="preserve">‘Professional responsibilities of legislative counsel’, </w:t>
      </w:r>
      <w:r w:rsidR="00303378" w:rsidRPr="00E872DB">
        <w:rPr>
          <w:i/>
        </w:rPr>
        <w:t>The Loophole</w:t>
      </w:r>
      <w:r w:rsidR="00303378" w:rsidRPr="00E872DB">
        <w:t>, Oct. 2009 (2009.3), p 38.</w:t>
      </w:r>
      <w:r w:rsidR="00303378" w:rsidRPr="002E215F">
        <w:rPr>
          <w:b/>
        </w:rPr>
        <w:t xml:space="preserve"> [see 1.2]</w:t>
      </w:r>
    </w:p>
    <w:p w:rsidR="00303378" w:rsidRPr="00E872DB" w:rsidRDefault="00303378" w:rsidP="00303378">
      <w:pPr>
        <w:pStyle w:val="BodyNum"/>
        <w:numPr>
          <w:ilvl w:val="0"/>
          <w:numId w:val="0"/>
        </w:numPr>
      </w:pPr>
      <w:r w:rsidRPr="00E872DB">
        <w:lastRenderedPageBreak/>
        <w:t>——, ‘Required rule</w:t>
      </w:r>
      <w:r w:rsidRPr="00E872DB">
        <w:noBreakHyphen/>
        <w:t xml:space="preserve">making: when do you have to make delegated legislation?’, </w:t>
      </w:r>
      <w:r w:rsidRPr="00E872DB">
        <w:rPr>
          <w:i/>
        </w:rPr>
        <w:t>The Loophole</w:t>
      </w:r>
      <w:r w:rsidRPr="00E872DB">
        <w:t>, June 2004 (2004.1), p 49.</w:t>
      </w:r>
      <w:r>
        <w:t xml:space="preserve"> </w:t>
      </w:r>
      <w:r w:rsidRPr="002E215F">
        <w:rPr>
          <w:b/>
        </w:rPr>
        <w:t>[see 1.1]</w:t>
      </w:r>
    </w:p>
    <w:p w:rsidR="00303378" w:rsidRDefault="00303378" w:rsidP="00303378">
      <w:pPr>
        <w:pStyle w:val="BodyNum"/>
        <w:numPr>
          <w:ilvl w:val="0"/>
          <w:numId w:val="0"/>
        </w:numPr>
      </w:pPr>
      <w:r w:rsidRPr="00E872DB">
        <w:t xml:space="preserve">——, &amp; A Mekkunnel, ‘Traffic problems at the intersection of parliamentary procedure and constitutional law’, </w:t>
      </w:r>
      <w:r w:rsidRPr="00E872DB">
        <w:rPr>
          <w:i/>
        </w:rPr>
        <w:t>The Loophole</w:t>
      </w:r>
      <w:r w:rsidRPr="00E872DB">
        <w:t>, June 1999.</w:t>
      </w:r>
      <w:r>
        <w:t xml:space="preserve"> </w:t>
      </w:r>
      <w:r w:rsidRPr="002E215F">
        <w:rPr>
          <w:b/>
        </w:rPr>
        <w:t>[see 1.1]</w:t>
      </w:r>
    </w:p>
    <w:p w:rsidR="00303378" w:rsidRDefault="00303378" w:rsidP="00303378">
      <w:pPr>
        <w:pStyle w:val="BodyNum"/>
        <w:numPr>
          <w:ilvl w:val="0"/>
          <w:numId w:val="0"/>
        </w:numPr>
      </w:pPr>
      <w:r w:rsidRPr="00E872DB">
        <w:t xml:space="preserve">——, </w:t>
      </w:r>
      <w:r>
        <w:t xml:space="preserve">&amp; D Dewhurst, ‘Shifting boundaries between policy and technical matters in legislative drafting’, </w:t>
      </w:r>
      <w:r>
        <w:rPr>
          <w:i/>
        </w:rPr>
        <w:t>The Loophole</w:t>
      </w:r>
      <w:r>
        <w:t>, Jan. 2016 (2016.1), p 23.</w:t>
      </w:r>
      <w:r w:rsidRPr="002E215F">
        <w:rPr>
          <w:b/>
        </w:rPr>
        <w:t xml:space="preserve"> [see 1.2]</w:t>
      </w:r>
    </w:p>
    <w:p w:rsidR="007761C7" w:rsidRDefault="007761C7" w:rsidP="007761C7">
      <w:pPr>
        <w:pStyle w:val="BodyNum"/>
        <w:numPr>
          <w:ilvl w:val="0"/>
          <w:numId w:val="0"/>
        </w:numPr>
      </w:pPr>
      <w:r w:rsidRPr="00E872DB">
        <w:t xml:space="preserve">Keyes, JM, </w:t>
      </w:r>
      <w:r>
        <w:t xml:space="preserve">‘Sustainable drafting’, </w:t>
      </w:r>
      <w:r>
        <w:rPr>
          <w:i/>
        </w:rPr>
        <w:t>The Loophole</w:t>
      </w:r>
      <w:r>
        <w:t xml:space="preserve">, Feb. 2011 (2011.1), p 59. </w:t>
      </w:r>
      <w:r w:rsidRPr="002E215F">
        <w:rPr>
          <w:b/>
        </w:rPr>
        <w:t>[see 1.2]</w:t>
      </w:r>
    </w:p>
    <w:p w:rsidR="003A1EE2" w:rsidRPr="00E872DB" w:rsidRDefault="003A1EE2" w:rsidP="003A1EE2">
      <w:pPr>
        <w:pStyle w:val="BodyNum"/>
        <w:numPr>
          <w:ilvl w:val="0"/>
          <w:numId w:val="0"/>
        </w:numPr>
      </w:pPr>
      <w:r w:rsidRPr="00E872DB">
        <w:t xml:space="preserve">Kimble, J, ‘Clarity and precision in legislative drafting: are they mutually exclusive goals?’, </w:t>
      </w:r>
      <w:r w:rsidRPr="00E872DB">
        <w:rPr>
          <w:i/>
        </w:rPr>
        <w:t>The Loophole</w:t>
      </w:r>
      <w:r w:rsidRPr="00E872DB">
        <w:t xml:space="preserve">, Dec. 1997, p 12 (repub. from </w:t>
      </w:r>
      <w:r w:rsidRPr="00E872DB">
        <w:rPr>
          <w:i/>
        </w:rPr>
        <w:t>The Scribes Journal of Legal Writing</w:t>
      </w:r>
      <w:r w:rsidRPr="00E872DB">
        <w:t>, vol. 5 (1994</w:t>
      </w:r>
      <w:r w:rsidRPr="00E872DB">
        <w:noBreakHyphen/>
        <w:t>95), p 53).</w:t>
      </w:r>
      <w:r w:rsidRPr="002E215F">
        <w:rPr>
          <w:b/>
        </w:rPr>
        <w:t xml:space="preserve"> [see 3.3]</w:t>
      </w:r>
    </w:p>
    <w:p w:rsidR="003A1EE2" w:rsidRPr="00E872DB" w:rsidRDefault="003A1EE2" w:rsidP="003A1EE2">
      <w:pPr>
        <w:pStyle w:val="BodyNum"/>
        <w:numPr>
          <w:ilvl w:val="0"/>
          <w:numId w:val="0"/>
        </w:numPr>
      </w:pPr>
      <w:r w:rsidRPr="00E872DB">
        <w:t xml:space="preserve">Kolts, G &amp; ors, [correspondence on plain English], </w:t>
      </w:r>
      <w:r w:rsidRPr="00E872DB">
        <w:rPr>
          <w:i/>
        </w:rPr>
        <w:t>Newsletter</w:t>
      </w:r>
      <w:r w:rsidRPr="00E872DB">
        <w:t>,</w:t>
      </w:r>
      <w:r w:rsidRPr="00E872DB">
        <w:rPr>
          <w:i/>
        </w:rPr>
        <w:t xml:space="preserve"> </w:t>
      </w:r>
      <w:r w:rsidRPr="00E872DB">
        <w:t>Feb. 1985 (No. 4) (includes ‘A quasi</w:t>
      </w:r>
      <w:r w:rsidRPr="00E872DB">
        <w:noBreakHyphen/>
        <w:t xml:space="preserve">call to ditch legalese’, repub. from </w:t>
      </w:r>
      <w:r w:rsidRPr="00E872DB">
        <w:rPr>
          <w:i/>
        </w:rPr>
        <w:t>Sydney Morning Herald</w:t>
      </w:r>
      <w:r w:rsidRPr="00E872DB">
        <w:t>, 1 Jan. 1985).</w:t>
      </w:r>
      <w:r>
        <w:t xml:space="preserve"> </w:t>
      </w:r>
      <w:r w:rsidRPr="002E215F">
        <w:rPr>
          <w:b/>
        </w:rPr>
        <w:t>[see 3.3]</w:t>
      </w:r>
    </w:p>
    <w:p w:rsidR="007761C7" w:rsidRDefault="007761C7" w:rsidP="007761C7">
      <w:pPr>
        <w:pStyle w:val="BodyNum"/>
        <w:numPr>
          <w:ilvl w:val="0"/>
          <w:numId w:val="0"/>
        </w:numPr>
      </w:pPr>
      <w:r>
        <w:t xml:space="preserve">Kosar, WE, ‘Legislative drafting in South Sudan’, </w:t>
      </w:r>
      <w:r>
        <w:rPr>
          <w:i/>
        </w:rPr>
        <w:t>The Loophole</w:t>
      </w:r>
      <w:r w:rsidR="00022F7F">
        <w:t xml:space="preserve">, May 2011 (2011.2). </w:t>
      </w:r>
      <w:r w:rsidR="00022F7F" w:rsidRPr="00022F7F">
        <w:rPr>
          <w:b/>
        </w:rPr>
        <w:t>[see </w:t>
      </w:r>
      <w:r w:rsidRPr="00022F7F">
        <w:rPr>
          <w:b/>
        </w:rPr>
        <w:t>2.1]</w:t>
      </w:r>
    </w:p>
    <w:p w:rsidR="00303378" w:rsidRPr="002E215F" w:rsidRDefault="00303378" w:rsidP="00303378">
      <w:pPr>
        <w:pStyle w:val="BodyNum"/>
        <w:numPr>
          <w:ilvl w:val="0"/>
          <w:numId w:val="0"/>
        </w:numPr>
        <w:rPr>
          <w:b/>
        </w:rPr>
      </w:pPr>
      <w:r>
        <w:t>Kotzeva, A, N Vicary &amp; M Ventura, ‘Incorporating core crimes under the Rome Statute into domestic legislation</w:t>
      </w:r>
      <w:r>
        <w:noBreakHyphen/>
        <w:t>temporal jurisdiction’,</w:t>
      </w:r>
      <w:r>
        <w:rPr>
          <w:i/>
        </w:rPr>
        <w:t xml:space="preserve"> The Loophole</w:t>
      </w:r>
      <w:r>
        <w:t xml:space="preserve">, </w:t>
      </w:r>
      <w:r w:rsidR="002E215F">
        <w:t xml:space="preserve">Jan. 2012 (2012.1), p 107. </w:t>
      </w:r>
      <w:r w:rsidR="002E215F" w:rsidRPr="002E215F">
        <w:rPr>
          <w:b/>
        </w:rPr>
        <w:t>[see </w:t>
      </w:r>
      <w:r w:rsidRPr="002E215F">
        <w:rPr>
          <w:b/>
        </w:rPr>
        <w:t>1.1]</w:t>
      </w:r>
    </w:p>
    <w:p w:rsidR="007761C7" w:rsidRPr="002E215F" w:rsidRDefault="007761C7" w:rsidP="007761C7">
      <w:pPr>
        <w:pStyle w:val="BodyNum"/>
        <w:numPr>
          <w:ilvl w:val="0"/>
          <w:numId w:val="0"/>
        </w:numPr>
        <w:rPr>
          <w:b/>
        </w:rPr>
      </w:pPr>
      <w:r w:rsidRPr="00E872DB">
        <w:t>Lange, D, ‘Speech Notes, Rt. Hon. David Lange CH, Attorney</w:t>
      </w:r>
      <w:r w:rsidRPr="00E872DB">
        <w:noBreakHyphen/>
        <w:t xml:space="preserve">General’, </w:t>
      </w:r>
      <w:r w:rsidRPr="00E872DB">
        <w:rPr>
          <w:i/>
        </w:rPr>
        <w:t>The Loophole</w:t>
      </w:r>
      <w:r w:rsidRPr="00E872DB">
        <w:t>, Nov. 1990 (3.1), p 2s (CALC general meeting, Monday 16 Apr. 1990, Waitemata Ballroom, Sheraton Hotel, Auckland, New Zealand).</w:t>
      </w:r>
      <w:r>
        <w:t xml:space="preserve"> </w:t>
      </w:r>
      <w:r w:rsidRPr="002E215F">
        <w:rPr>
          <w:b/>
        </w:rPr>
        <w:t>[see 1.2]</w:t>
      </w:r>
    </w:p>
    <w:p w:rsidR="007761C7" w:rsidRDefault="007761C7" w:rsidP="007761C7">
      <w:pPr>
        <w:pStyle w:val="BodyNum"/>
        <w:numPr>
          <w:ilvl w:val="0"/>
          <w:numId w:val="0"/>
        </w:numPr>
      </w:pPr>
      <w:r>
        <w:t xml:space="preserve">Lau, AKP &amp; ASL Li, ‘Through the looking glass: what a reader of Hong Kong legislation found there’, </w:t>
      </w:r>
      <w:r>
        <w:rPr>
          <w:i/>
        </w:rPr>
        <w:t>The Loophole</w:t>
      </w:r>
      <w:r>
        <w:t xml:space="preserve">, Jan. 2012 (2012.1), p 21. </w:t>
      </w:r>
      <w:r w:rsidRPr="000F5B89">
        <w:rPr>
          <w:b/>
        </w:rPr>
        <w:t>[see 2.3]</w:t>
      </w:r>
    </w:p>
    <w:p w:rsidR="003A1EE2" w:rsidRPr="00E872DB" w:rsidRDefault="003A1EE2" w:rsidP="003A1EE2">
      <w:pPr>
        <w:pStyle w:val="BodyNum"/>
        <w:numPr>
          <w:ilvl w:val="0"/>
          <w:numId w:val="0"/>
        </w:numPr>
      </w:pPr>
      <w:r w:rsidRPr="00E872DB">
        <w:t>Law Commission of New Zealand, ‘Access to the statute law—the consolidation and revision of legislation’,</w:t>
      </w:r>
      <w:r w:rsidRPr="00E872DB">
        <w:rPr>
          <w:i/>
        </w:rPr>
        <w:t xml:space="preserve"> The Loophole</w:t>
      </w:r>
      <w:r w:rsidRPr="00E872DB">
        <w:t xml:space="preserve">, Mar. 1989 (2.4) (repub. from </w:t>
      </w:r>
      <w:r w:rsidRPr="00E872DB">
        <w:rPr>
          <w:i/>
        </w:rPr>
        <w:t>Preliminary paper no. 8—legislation and its interpretations</w:t>
      </w:r>
      <w:r w:rsidRPr="00E872DB">
        <w:t>, p 105).</w:t>
      </w:r>
      <w:r>
        <w:t xml:space="preserve"> </w:t>
      </w:r>
      <w:r w:rsidRPr="000F5B89">
        <w:rPr>
          <w:b/>
        </w:rPr>
        <w:t>[see 3.4]</w:t>
      </w:r>
    </w:p>
    <w:p w:rsidR="00073FDD" w:rsidRPr="00E872DB" w:rsidRDefault="00073FDD" w:rsidP="00073FDD">
      <w:pPr>
        <w:pStyle w:val="BodyNum"/>
        <w:numPr>
          <w:ilvl w:val="0"/>
          <w:numId w:val="0"/>
        </w:numPr>
        <w:rPr>
          <w:i/>
        </w:rPr>
      </w:pPr>
      <w:r>
        <w:t>Lawn, G</w:t>
      </w:r>
      <w:r w:rsidRPr="00E872DB">
        <w:t>, ‘</w:t>
      </w:r>
      <w:r>
        <w:t>Achieving technological neutrality in drafting legislation</w:t>
      </w:r>
      <w:r w:rsidRPr="00E872DB">
        <w:t xml:space="preserve">’, </w:t>
      </w:r>
      <w:r w:rsidRPr="00E872DB">
        <w:rPr>
          <w:i/>
        </w:rPr>
        <w:t>The Loophole</w:t>
      </w:r>
      <w:r w:rsidRPr="00E872DB">
        <w:t xml:space="preserve">, </w:t>
      </w:r>
      <w:r>
        <w:t>Jan.</w:t>
      </w:r>
      <w:r w:rsidRPr="00E872DB">
        <w:t xml:space="preserve"> 20</w:t>
      </w:r>
      <w:r>
        <w:t>14</w:t>
      </w:r>
      <w:r w:rsidRPr="00E872DB">
        <w:t xml:space="preserve"> (201</w:t>
      </w:r>
      <w:r>
        <w:t>4.1</w:t>
      </w:r>
      <w:r w:rsidRPr="00E872DB">
        <w:t xml:space="preserve">), p </w:t>
      </w:r>
      <w:r>
        <w:t>29</w:t>
      </w:r>
      <w:r w:rsidRPr="00E872DB">
        <w:t>.</w:t>
      </w:r>
      <w:r>
        <w:t xml:space="preserve"> </w:t>
      </w:r>
      <w:r w:rsidRPr="000F5B89">
        <w:rPr>
          <w:b/>
        </w:rPr>
        <w:t>[see 3.1]</w:t>
      </w:r>
    </w:p>
    <w:p w:rsidR="007761C7" w:rsidRPr="00E872DB" w:rsidRDefault="007761C7" w:rsidP="007761C7">
      <w:pPr>
        <w:pStyle w:val="BodyNum"/>
        <w:numPr>
          <w:ilvl w:val="0"/>
          <w:numId w:val="0"/>
        </w:numPr>
      </w:pPr>
      <w:r w:rsidRPr="00E872DB">
        <w:t xml:space="preserve">Laws, S, ‘Consistency versus innovation’, </w:t>
      </w:r>
      <w:r w:rsidRPr="00E872DB">
        <w:rPr>
          <w:i/>
        </w:rPr>
        <w:t>The Loophole</w:t>
      </w:r>
      <w:r w:rsidRPr="00E872DB">
        <w:t>,</w:t>
      </w:r>
      <w:r w:rsidRPr="00E872DB">
        <w:rPr>
          <w:i/>
        </w:rPr>
        <w:t xml:space="preserve"> </w:t>
      </w:r>
      <w:r w:rsidRPr="00E872DB">
        <w:t>Oct. 2009 (2009.3), p 25.</w:t>
      </w:r>
      <w:r>
        <w:t xml:space="preserve"> </w:t>
      </w:r>
      <w:r w:rsidR="000F5B89">
        <w:rPr>
          <w:b/>
        </w:rPr>
        <w:t>[see </w:t>
      </w:r>
      <w:r w:rsidRPr="000F5B89">
        <w:rPr>
          <w:b/>
        </w:rPr>
        <w:t>2.1]</w:t>
      </w:r>
    </w:p>
    <w:p w:rsidR="007761C7" w:rsidRDefault="00A90F25" w:rsidP="007761C7">
      <w:pPr>
        <w:pStyle w:val="BodyNum"/>
        <w:numPr>
          <w:ilvl w:val="0"/>
          <w:numId w:val="0"/>
        </w:numPr>
      </w:pPr>
      <w:r w:rsidRPr="00E872DB">
        <w:t xml:space="preserve">——, </w:t>
      </w:r>
      <w:r w:rsidR="007761C7">
        <w:t xml:space="preserve">‘Giving effect to policy in legislation: how to avoid missing the point’, </w:t>
      </w:r>
      <w:r w:rsidR="007761C7">
        <w:rPr>
          <w:i/>
        </w:rPr>
        <w:t>The Loophole</w:t>
      </w:r>
      <w:r w:rsidR="007761C7">
        <w:t xml:space="preserve">, Feb. 2011 (2011.1), p 66. </w:t>
      </w:r>
      <w:r w:rsidR="007761C7" w:rsidRPr="000F5B89">
        <w:rPr>
          <w:b/>
        </w:rPr>
        <w:t>[see 1.2]</w:t>
      </w:r>
    </w:p>
    <w:p w:rsidR="007761C7" w:rsidRDefault="007761C7" w:rsidP="007761C7">
      <w:pPr>
        <w:pStyle w:val="BodyNum"/>
        <w:numPr>
          <w:ilvl w:val="0"/>
          <w:numId w:val="0"/>
        </w:numPr>
      </w:pPr>
      <w:r w:rsidRPr="00E872DB">
        <w:t xml:space="preserve">——, ‘The role of legislative counsel: wordsmith or counsel?’, </w:t>
      </w:r>
      <w:r w:rsidRPr="00E872DB">
        <w:rPr>
          <w:i/>
        </w:rPr>
        <w:t>The Loophole</w:t>
      </w:r>
      <w:r w:rsidRPr="00E872DB">
        <w:t>, Aug. 2008 (2008.1), p 39.</w:t>
      </w:r>
      <w:r>
        <w:t xml:space="preserve"> </w:t>
      </w:r>
      <w:r w:rsidRPr="000F5B89">
        <w:rPr>
          <w:b/>
        </w:rPr>
        <w:t>[see 1.2]</w:t>
      </w:r>
    </w:p>
    <w:p w:rsidR="003A1EE2" w:rsidRDefault="003A1EE2" w:rsidP="003A1EE2">
      <w:pPr>
        <w:pStyle w:val="BodyNum"/>
        <w:numPr>
          <w:ilvl w:val="0"/>
          <w:numId w:val="0"/>
        </w:numPr>
      </w:pPr>
      <w:r>
        <w:t xml:space="preserve">Leahy, J, ‘Perfecting the product: advantages and limitation of legislative editorial powers’, </w:t>
      </w:r>
      <w:r>
        <w:rPr>
          <w:i/>
        </w:rPr>
        <w:t>The Loophole</w:t>
      </w:r>
      <w:r>
        <w:t xml:space="preserve">, Nov. 2012 (2012.3), p 3. </w:t>
      </w:r>
      <w:r w:rsidRPr="000F5B89">
        <w:rPr>
          <w:b/>
        </w:rPr>
        <w:t>[see 3.4]</w:t>
      </w:r>
    </w:p>
    <w:p w:rsidR="00073FDD" w:rsidRPr="00E872DB" w:rsidRDefault="00073FDD" w:rsidP="00073FDD">
      <w:pPr>
        <w:pStyle w:val="BodyNum"/>
        <w:numPr>
          <w:ilvl w:val="0"/>
          <w:numId w:val="0"/>
        </w:numPr>
      </w:pPr>
      <w:r w:rsidRPr="00E872DB">
        <w:lastRenderedPageBreak/>
        <w:t xml:space="preserve">‘Legislative draftsmen: their training and retention’, </w:t>
      </w:r>
      <w:r w:rsidRPr="00E872DB">
        <w:rPr>
          <w:i/>
        </w:rPr>
        <w:t>Newsletter</w:t>
      </w:r>
      <w:r w:rsidRPr="00E872DB">
        <w:t>, Nov. 1983 (No. 1), p 2 (summary of paper by GP Nazareth, Commonwealth Law Minister’s meeting, Feb. 1993).</w:t>
      </w:r>
      <w:r>
        <w:t xml:space="preserve"> </w:t>
      </w:r>
      <w:r w:rsidRPr="000F5B89">
        <w:rPr>
          <w:b/>
        </w:rPr>
        <w:t>[see 2.4]</w:t>
      </w:r>
    </w:p>
    <w:p w:rsidR="007761C7" w:rsidRDefault="007761C7" w:rsidP="007761C7">
      <w:pPr>
        <w:pStyle w:val="BodyNum"/>
        <w:numPr>
          <w:ilvl w:val="0"/>
          <w:numId w:val="0"/>
        </w:numPr>
      </w:pPr>
      <w:r w:rsidRPr="00E872DB">
        <w:t xml:space="preserve">Leigh, M, ‘Australian Office of Parliamentary Counsel’s quality assurance processes for Bills’, </w:t>
      </w:r>
      <w:r w:rsidRPr="00E872DB">
        <w:rPr>
          <w:i/>
        </w:rPr>
        <w:t>The Loophole</w:t>
      </w:r>
      <w:r w:rsidRPr="00E872DB">
        <w:t>, Jan. 2009 (2009.1), p 33.</w:t>
      </w:r>
      <w:r>
        <w:t xml:space="preserve"> </w:t>
      </w:r>
      <w:r w:rsidRPr="000F5B89">
        <w:rPr>
          <w:b/>
        </w:rPr>
        <w:t>[see 2.1]</w:t>
      </w:r>
    </w:p>
    <w:p w:rsidR="003A1EE2" w:rsidRPr="000F5B89" w:rsidRDefault="00A90F25" w:rsidP="003A1EE2">
      <w:pPr>
        <w:pStyle w:val="BodyNum"/>
        <w:numPr>
          <w:ilvl w:val="0"/>
          <w:numId w:val="0"/>
        </w:numPr>
        <w:rPr>
          <w:b/>
        </w:rPr>
      </w:pPr>
      <w:r w:rsidRPr="00E872DB">
        <w:t xml:space="preserve">——, </w:t>
      </w:r>
      <w:r w:rsidR="003A1EE2" w:rsidRPr="00E872DB">
        <w:t>‘Problems in drafting anti</w:t>
      </w:r>
      <w:r w:rsidR="003A1EE2" w:rsidRPr="00E872DB">
        <w:noBreakHyphen/>
        <w:t xml:space="preserve">terrorism laws in Australia’, </w:t>
      </w:r>
      <w:r w:rsidR="003A1EE2" w:rsidRPr="00E872DB">
        <w:rPr>
          <w:i/>
        </w:rPr>
        <w:t>The Loophole</w:t>
      </w:r>
      <w:r w:rsidR="003A1EE2" w:rsidRPr="00E872DB">
        <w:t>, June 2009 (2009.2), p 5.</w:t>
      </w:r>
      <w:r w:rsidR="003A1EE2">
        <w:t xml:space="preserve"> </w:t>
      </w:r>
      <w:r w:rsidR="003A1EE2" w:rsidRPr="000F5B89">
        <w:rPr>
          <w:b/>
        </w:rPr>
        <w:t>[see 3.2]</w:t>
      </w:r>
    </w:p>
    <w:p w:rsidR="003A1EE2" w:rsidRDefault="003A1EE2" w:rsidP="003A1EE2">
      <w:pPr>
        <w:pStyle w:val="BodyNum"/>
        <w:numPr>
          <w:ilvl w:val="0"/>
          <w:numId w:val="0"/>
        </w:numPr>
      </w:pPr>
      <w:r>
        <w:t xml:space="preserve">Leonard, F, ‘Official New Zealand legislation to be available online from January 2014’, </w:t>
      </w:r>
      <w:r>
        <w:rPr>
          <w:i/>
        </w:rPr>
        <w:t>Newsletter</w:t>
      </w:r>
      <w:r>
        <w:t xml:space="preserve">, Dec. 2013, p 4. </w:t>
      </w:r>
      <w:r w:rsidRPr="000F5B89">
        <w:rPr>
          <w:b/>
        </w:rPr>
        <w:t>[see 3.4]</w:t>
      </w:r>
    </w:p>
    <w:p w:rsidR="007761C7" w:rsidRDefault="007761C7" w:rsidP="007761C7">
      <w:pPr>
        <w:pStyle w:val="BodyNum"/>
        <w:numPr>
          <w:ilvl w:val="0"/>
          <w:numId w:val="0"/>
        </w:numPr>
      </w:pPr>
      <w:r>
        <w:t xml:space="preserve">Le Roy, K &amp; P Quiggin, ‘New CALC service—online drafting advice service’, </w:t>
      </w:r>
      <w:r>
        <w:rPr>
          <w:i/>
        </w:rPr>
        <w:t>Newsletter</w:t>
      </w:r>
      <w:r>
        <w:t>, Mar. 2016, p 10.</w:t>
      </w:r>
      <w:r w:rsidRPr="000F5B89">
        <w:rPr>
          <w:b/>
        </w:rPr>
        <w:t xml:space="preserve"> [see 2.1]</w:t>
      </w:r>
    </w:p>
    <w:p w:rsidR="007761C7" w:rsidRDefault="007761C7" w:rsidP="007761C7">
      <w:pPr>
        <w:pStyle w:val="BodyNum"/>
        <w:numPr>
          <w:ilvl w:val="0"/>
          <w:numId w:val="0"/>
        </w:numPr>
      </w:pPr>
      <w:r>
        <w:t xml:space="preserve">Leslie, J, ‘Social media for the legislative drafter’, </w:t>
      </w:r>
      <w:r>
        <w:rPr>
          <w:i/>
        </w:rPr>
        <w:t>Newsletter</w:t>
      </w:r>
      <w:r>
        <w:t xml:space="preserve">, Mar. 2016, p 4. </w:t>
      </w:r>
      <w:r w:rsidRPr="000F5B89">
        <w:rPr>
          <w:b/>
        </w:rPr>
        <w:t>[see 2.1]</w:t>
      </w:r>
    </w:p>
    <w:p w:rsidR="007761C7" w:rsidRPr="000F5B89" w:rsidRDefault="007761C7" w:rsidP="007761C7">
      <w:pPr>
        <w:pStyle w:val="BodyNum"/>
        <w:numPr>
          <w:ilvl w:val="0"/>
          <w:numId w:val="0"/>
        </w:numPr>
        <w:rPr>
          <w:b/>
        </w:rPr>
      </w:pPr>
      <w:r w:rsidRPr="00E872DB">
        <w:t xml:space="preserve">Levert, L, ‘Bilingual drafting in Canada’, </w:t>
      </w:r>
      <w:r w:rsidRPr="00E872DB">
        <w:rPr>
          <w:i/>
        </w:rPr>
        <w:t>The Loophole</w:t>
      </w:r>
      <w:r w:rsidRPr="00E872DB">
        <w:t>, July 1995, p 39.</w:t>
      </w:r>
      <w:r w:rsidRPr="000F5B89">
        <w:rPr>
          <w:b/>
        </w:rPr>
        <w:t xml:space="preserve"> [see 2.3]</w:t>
      </w:r>
    </w:p>
    <w:p w:rsidR="007761C7" w:rsidRPr="000F5B89" w:rsidRDefault="00A90F25" w:rsidP="007761C7">
      <w:pPr>
        <w:pStyle w:val="BodyNum"/>
        <w:numPr>
          <w:ilvl w:val="0"/>
          <w:numId w:val="0"/>
        </w:numPr>
        <w:rPr>
          <w:b/>
        </w:rPr>
      </w:pPr>
      <w:r w:rsidRPr="00E872DB">
        <w:t xml:space="preserve">——, </w:t>
      </w:r>
      <w:r w:rsidR="007761C7" w:rsidRPr="00E872DB">
        <w:t xml:space="preserve">‘Legislative bijuralism in a bilingual context: meeting the challenge’, </w:t>
      </w:r>
      <w:r w:rsidR="007761C7" w:rsidRPr="00E872DB">
        <w:rPr>
          <w:i/>
        </w:rPr>
        <w:t>The Loophole</w:t>
      </w:r>
      <w:r w:rsidR="007761C7" w:rsidRPr="00E872DB">
        <w:t xml:space="preserve">, Feb. 1996, p 42 (trans. from French, paper given at the </w:t>
      </w:r>
      <w:r w:rsidR="007761C7" w:rsidRPr="00E872DB">
        <w:rPr>
          <w:i/>
        </w:rPr>
        <w:t>Colloque International de Moncton sur le Français Juridique et la Science du Droit</w:t>
      </w:r>
      <w:r w:rsidR="007761C7" w:rsidRPr="00E872DB">
        <w:t>).</w:t>
      </w:r>
      <w:r w:rsidR="000F5B89" w:rsidRPr="000F5B89">
        <w:rPr>
          <w:b/>
        </w:rPr>
        <w:t xml:space="preserve"> [see 2.3]</w:t>
      </w:r>
    </w:p>
    <w:p w:rsidR="007761C7" w:rsidRDefault="00A90F25" w:rsidP="007761C7">
      <w:pPr>
        <w:pStyle w:val="BodyNum"/>
        <w:numPr>
          <w:ilvl w:val="0"/>
          <w:numId w:val="0"/>
        </w:numPr>
      </w:pPr>
      <w:r w:rsidRPr="00E872DB">
        <w:t xml:space="preserve">——, </w:t>
      </w:r>
      <w:r w:rsidR="007761C7" w:rsidRPr="00E872DB">
        <w:t xml:space="preserve">‘Supporting legislative drafting in Bangladesh’, </w:t>
      </w:r>
      <w:r w:rsidR="007761C7" w:rsidRPr="00E872DB">
        <w:rPr>
          <w:i/>
        </w:rPr>
        <w:t>The Loophole</w:t>
      </w:r>
      <w:r w:rsidR="007761C7" w:rsidRPr="00E872DB">
        <w:t>, June 2004 (2004.1), p 25.</w:t>
      </w:r>
      <w:r w:rsidR="007761C7">
        <w:t xml:space="preserve"> </w:t>
      </w:r>
      <w:r w:rsidR="007761C7" w:rsidRPr="000F5B89">
        <w:rPr>
          <w:b/>
        </w:rPr>
        <w:t>[see 2.1]</w:t>
      </w:r>
    </w:p>
    <w:p w:rsidR="007761C7" w:rsidRDefault="007761C7" w:rsidP="007761C7">
      <w:pPr>
        <w:pStyle w:val="BodyNum"/>
        <w:numPr>
          <w:ilvl w:val="0"/>
          <w:numId w:val="0"/>
        </w:numPr>
      </w:pPr>
      <w:r w:rsidRPr="00E872DB">
        <w:t xml:space="preserve">——, </w:t>
      </w:r>
      <w:r>
        <w:t xml:space="preserve">‘Work methods and processes in a drafting environment’, </w:t>
      </w:r>
      <w:r>
        <w:rPr>
          <w:i/>
        </w:rPr>
        <w:t>The Loophole</w:t>
      </w:r>
      <w:r>
        <w:t xml:space="preserve">, Feb. 2011 (2011.1), p 29. </w:t>
      </w:r>
      <w:r w:rsidRPr="000F5B89">
        <w:rPr>
          <w:b/>
        </w:rPr>
        <w:t>[see 2.1]</w:t>
      </w:r>
    </w:p>
    <w:p w:rsidR="00303378" w:rsidRPr="000F5B89" w:rsidRDefault="00303378" w:rsidP="00303378">
      <w:pPr>
        <w:pStyle w:val="BodyNum"/>
        <w:numPr>
          <w:ilvl w:val="0"/>
          <w:numId w:val="0"/>
        </w:numPr>
        <w:rPr>
          <w:b/>
        </w:rPr>
      </w:pPr>
      <w:r>
        <w:t xml:space="preserve">‘London, England, United Kingdom: joint enterprise and undoing judge-made law </w:t>
      </w:r>
      <w:r>
        <w:noBreakHyphen/>
        <w:t>R v Jogee’</w:t>
      </w:r>
      <w:r w:rsidRPr="00E872DB">
        <w:t xml:space="preserve">, </w:t>
      </w:r>
      <w:r>
        <w:rPr>
          <w:i/>
        </w:rPr>
        <w:t>Newsletter</w:t>
      </w:r>
      <w:r w:rsidRPr="00E872DB">
        <w:t xml:space="preserve">, </w:t>
      </w:r>
      <w:r>
        <w:t>Mar. 2016</w:t>
      </w:r>
      <w:r w:rsidRPr="00E872DB">
        <w:t xml:space="preserve">, p </w:t>
      </w:r>
      <w:r>
        <w:t>18</w:t>
      </w:r>
      <w:r w:rsidRPr="00E872DB">
        <w:t>.</w:t>
      </w:r>
      <w:r>
        <w:t xml:space="preserve"> </w:t>
      </w:r>
      <w:r w:rsidRPr="000F5B89">
        <w:rPr>
          <w:b/>
        </w:rPr>
        <w:t>[see 1.1]</w:t>
      </w:r>
    </w:p>
    <w:p w:rsidR="00073FDD" w:rsidRDefault="00073FDD" w:rsidP="00073FDD">
      <w:pPr>
        <w:pStyle w:val="BodyNum"/>
        <w:numPr>
          <w:ilvl w:val="0"/>
          <w:numId w:val="0"/>
        </w:numPr>
      </w:pPr>
      <w:r>
        <w:t xml:space="preserve">Lovric, D, ‘A strategic view of drafting training for tomorrow’s needs’, </w:t>
      </w:r>
      <w:r>
        <w:rPr>
          <w:i/>
        </w:rPr>
        <w:t>The Loophole</w:t>
      </w:r>
      <w:r>
        <w:t>, Oct. 2013 (2013.3), p 7.</w:t>
      </w:r>
      <w:r w:rsidRPr="000F5B89">
        <w:rPr>
          <w:b/>
        </w:rPr>
        <w:t xml:space="preserve"> [see 2.4]</w:t>
      </w:r>
    </w:p>
    <w:p w:rsidR="007761C7" w:rsidRDefault="00A90F25" w:rsidP="007761C7">
      <w:pPr>
        <w:pStyle w:val="BodyNum"/>
        <w:numPr>
          <w:ilvl w:val="0"/>
          <w:numId w:val="0"/>
        </w:numPr>
      </w:pPr>
      <w:r w:rsidRPr="00E872DB">
        <w:t xml:space="preserve">——, </w:t>
      </w:r>
      <w:r w:rsidR="007761C7">
        <w:t xml:space="preserve">‘Human rights: the role of legislative counsel’, </w:t>
      </w:r>
      <w:r w:rsidR="007761C7">
        <w:rPr>
          <w:i/>
        </w:rPr>
        <w:t>The Loophole</w:t>
      </w:r>
      <w:r w:rsidR="007761C7">
        <w:t xml:space="preserve">, Aug. 2011 (2011.3), p 73. </w:t>
      </w:r>
      <w:r w:rsidR="007761C7" w:rsidRPr="000F5B89">
        <w:rPr>
          <w:b/>
        </w:rPr>
        <w:t>[see 1.2]</w:t>
      </w:r>
    </w:p>
    <w:p w:rsidR="003A1EE2" w:rsidRDefault="00A90F25" w:rsidP="003A1EE2">
      <w:pPr>
        <w:pStyle w:val="BodyNum"/>
        <w:numPr>
          <w:ilvl w:val="0"/>
          <w:numId w:val="0"/>
        </w:numPr>
      </w:pPr>
      <w:r w:rsidRPr="00E872DB">
        <w:t xml:space="preserve">——, </w:t>
      </w:r>
      <w:r w:rsidR="003A1EE2">
        <w:t xml:space="preserve">‘Legislative counsel and the judiciary: divergences in statutory interpretation?’, </w:t>
      </w:r>
      <w:r w:rsidR="003A1EE2">
        <w:rPr>
          <w:i/>
        </w:rPr>
        <w:t>The Loophole</w:t>
      </w:r>
      <w:r w:rsidR="003A1EE2">
        <w:t xml:space="preserve">, Oct. 2015 (2015.2), p 42. </w:t>
      </w:r>
      <w:r w:rsidR="003A1EE2" w:rsidRPr="000F5B89">
        <w:rPr>
          <w:b/>
        </w:rPr>
        <w:t>[see 3.5]</w:t>
      </w:r>
    </w:p>
    <w:p w:rsidR="00073FDD" w:rsidRDefault="00A90F25" w:rsidP="00073FDD">
      <w:pPr>
        <w:pStyle w:val="BodyNum"/>
        <w:numPr>
          <w:ilvl w:val="0"/>
          <w:numId w:val="0"/>
        </w:numPr>
      </w:pPr>
      <w:r w:rsidRPr="00E872DB">
        <w:t xml:space="preserve">——, </w:t>
      </w:r>
      <w:r w:rsidR="00073FDD">
        <w:t xml:space="preserve">‘Principles-based drafting: experiences from tax drafting’, </w:t>
      </w:r>
      <w:r w:rsidR="00073FDD">
        <w:rPr>
          <w:i/>
        </w:rPr>
        <w:t>The Loophole</w:t>
      </w:r>
      <w:r w:rsidR="00073FDD">
        <w:t xml:space="preserve">, Dec. 2010 (2010.3), p 16. </w:t>
      </w:r>
      <w:r w:rsidR="00073FDD" w:rsidRPr="000F5B89">
        <w:rPr>
          <w:b/>
        </w:rPr>
        <w:t>[see 3.1]</w:t>
      </w:r>
    </w:p>
    <w:p w:rsidR="007761C7" w:rsidRDefault="007761C7" w:rsidP="007761C7">
      <w:pPr>
        <w:pStyle w:val="BodyNum"/>
        <w:numPr>
          <w:ilvl w:val="0"/>
          <w:numId w:val="0"/>
        </w:numPr>
      </w:pPr>
      <w:r w:rsidRPr="00E872DB">
        <w:t xml:space="preserve">Ludchen, I, ‘Quality control measures in the legislative services branch of the Canadian Department of Justice’, </w:t>
      </w:r>
      <w:r w:rsidRPr="00E872DB">
        <w:rPr>
          <w:i/>
        </w:rPr>
        <w:t>The Loophole</w:t>
      </w:r>
      <w:r w:rsidRPr="00E872DB">
        <w:t>, Jan. 2009 (2009.1), p 28.</w:t>
      </w:r>
      <w:r>
        <w:t xml:space="preserve"> </w:t>
      </w:r>
      <w:r w:rsidRPr="000F5B89">
        <w:rPr>
          <w:b/>
        </w:rPr>
        <w:t>[see 2.1]</w:t>
      </w:r>
    </w:p>
    <w:p w:rsidR="00790FAE" w:rsidRPr="00E872DB" w:rsidRDefault="00790FAE" w:rsidP="00790FAE">
      <w:pPr>
        <w:pStyle w:val="BodyNum"/>
        <w:numPr>
          <w:ilvl w:val="0"/>
          <w:numId w:val="0"/>
        </w:numPr>
      </w:pPr>
      <w:r w:rsidRPr="00E872DB">
        <w:t xml:space="preserve">Macpherson, D, ‘Instant Bills: the impact of information technology (IT) on legislative drafting in Canada’, </w:t>
      </w:r>
      <w:r w:rsidRPr="00E872DB">
        <w:rPr>
          <w:i/>
        </w:rPr>
        <w:t>The Loophole</w:t>
      </w:r>
      <w:r w:rsidRPr="00E872DB">
        <w:t>, Mar. 2005 (2005.1), p 32.</w:t>
      </w:r>
      <w:r>
        <w:t xml:space="preserve"> </w:t>
      </w:r>
      <w:r w:rsidRPr="00A122E6">
        <w:rPr>
          <w:b/>
        </w:rPr>
        <w:t>[see 2.2]</w:t>
      </w:r>
    </w:p>
    <w:p w:rsidR="00790FAE" w:rsidRDefault="00790FAE" w:rsidP="00790FAE">
      <w:pPr>
        <w:pStyle w:val="BodyNum"/>
        <w:numPr>
          <w:ilvl w:val="0"/>
          <w:numId w:val="0"/>
        </w:numPr>
      </w:pPr>
      <w:r w:rsidRPr="00E872DB">
        <w:lastRenderedPageBreak/>
        <w:t xml:space="preserve">Ma, J, ‘Scrutiny of legislative drafting by the legislature: the role of the legal advisers of the Hong Kong Legislative Council’, </w:t>
      </w:r>
      <w:r w:rsidRPr="00E872DB">
        <w:rPr>
          <w:i/>
        </w:rPr>
        <w:t>The Loophole</w:t>
      </w:r>
      <w:r w:rsidRPr="00E872DB">
        <w:t>, Jan. 2010 (2010.1), p 41.</w:t>
      </w:r>
      <w:r>
        <w:t xml:space="preserve"> </w:t>
      </w:r>
      <w:r w:rsidRPr="000F5B89">
        <w:rPr>
          <w:b/>
        </w:rPr>
        <w:t>[see 1.1]</w:t>
      </w:r>
    </w:p>
    <w:p w:rsidR="00790FAE" w:rsidRDefault="00790FAE" w:rsidP="00790FAE">
      <w:pPr>
        <w:pStyle w:val="BodyNum"/>
        <w:numPr>
          <w:ilvl w:val="0"/>
          <w:numId w:val="0"/>
        </w:numPr>
      </w:pPr>
      <w:r>
        <w:t xml:space="preserve">‘Malaysian legislative drafting course—drafting financial provisions’, </w:t>
      </w:r>
      <w:r>
        <w:rPr>
          <w:i/>
        </w:rPr>
        <w:t>Newsletter</w:t>
      </w:r>
      <w:r>
        <w:t xml:space="preserve">, Nov. 2010, p 51. </w:t>
      </w:r>
      <w:r w:rsidRPr="000F5B89">
        <w:rPr>
          <w:b/>
        </w:rPr>
        <w:t>[see 2.4]</w:t>
      </w:r>
    </w:p>
    <w:p w:rsidR="00790FAE" w:rsidRDefault="00790FAE" w:rsidP="00790FAE">
      <w:pPr>
        <w:pStyle w:val="BodyNum"/>
        <w:numPr>
          <w:ilvl w:val="0"/>
          <w:numId w:val="0"/>
        </w:numPr>
      </w:pPr>
      <w:r>
        <w:t xml:space="preserve">Markman, S, ‘Climbing constitution hill </w:t>
      </w:r>
      <w:r>
        <w:noBreakHyphen/>
        <w:t xml:space="preserve"> teaching legislative draft</w:t>
      </w:r>
      <w:r w:rsidR="009E2EFE">
        <w:t>ing in Ireland’, Oct. 2013, (201</w:t>
      </w:r>
      <w:r>
        <w:t xml:space="preserve">3.3), p 28. </w:t>
      </w:r>
      <w:r w:rsidRPr="000F5B89">
        <w:rPr>
          <w:b/>
        </w:rPr>
        <w:t>[see 2.4]</w:t>
      </w:r>
    </w:p>
    <w:p w:rsidR="0086701E" w:rsidRDefault="00A90F25" w:rsidP="0086701E">
      <w:pPr>
        <w:pStyle w:val="BodyNum"/>
        <w:numPr>
          <w:ilvl w:val="0"/>
          <w:numId w:val="0"/>
        </w:numPr>
      </w:pPr>
      <w:r w:rsidRPr="00E872DB">
        <w:t xml:space="preserve">——, </w:t>
      </w:r>
      <w:r w:rsidR="0086701E">
        <w:t xml:space="preserve">‘It’s just your imagination—some thoughts on the role of parliamentary counsel in ensuring the practibility of legislative instruments’, </w:t>
      </w:r>
      <w:r w:rsidR="0086701E">
        <w:rPr>
          <w:i/>
        </w:rPr>
        <w:t>The Loophole</w:t>
      </w:r>
      <w:r w:rsidR="0086701E">
        <w:t xml:space="preserve">, Feb. 2011 (2011.1), p 109. </w:t>
      </w:r>
      <w:r w:rsidR="0086701E" w:rsidRPr="000F5B89">
        <w:rPr>
          <w:b/>
        </w:rPr>
        <w:t>[see 3.1]</w:t>
      </w:r>
    </w:p>
    <w:p w:rsidR="0086701E" w:rsidRDefault="0086701E" w:rsidP="0086701E">
      <w:pPr>
        <w:pStyle w:val="BodyNum"/>
        <w:numPr>
          <w:ilvl w:val="0"/>
          <w:numId w:val="0"/>
        </w:numPr>
      </w:pPr>
      <w:r w:rsidRPr="00E872DB">
        <w:t xml:space="preserve">——, </w:t>
      </w:r>
      <w:r>
        <w:t xml:space="preserve">‘Legislative drafting: art, science or discipline?’, </w:t>
      </w:r>
      <w:r>
        <w:rPr>
          <w:i/>
        </w:rPr>
        <w:t>The Loophole</w:t>
      </w:r>
      <w:r>
        <w:t xml:space="preserve">, Nov. 2011 (2011.4), p 5. </w:t>
      </w:r>
      <w:r w:rsidRPr="000F5B89">
        <w:rPr>
          <w:b/>
        </w:rPr>
        <w:t>[see 3.1]</w:t>
      </w:r>
    </w:p>
    <w:p w:rsidR="0086701E" w:rsidRPr="00E872DB" w:rsidRDefault="00A90F25" w:rsidP="0086701E">
      <w:pPr>
        <w:pStyle w:val="BodyNum"/>
        <w:numPr>
          <w:ilvl w:val="0"/>
          <w:numId w:val="0"/>
        </w:numPr>
      </w:pPr>
      <w:r w:rsidRPr="00E872DB">
        <w:t xml:space="preserve">——, </w:t>
      </w:r>
      <w:r w:rsidR="0086701E" w:rsidRPr="00E872DB">
        <w:t xml:space="preserve">‘The curious case of the perfectly clear scheme’, </w:t>
      </w:r>
      <w:r w:rsidR="0086701E" w:rsidRPr="00E872DB">
        <w:rPr>
          <w:i/>
        </w:rPr>
        <w:t>Newsletter</w:t>
      </w:r>
      <w:r w:rsidR="0086701E" w:rsidRPr="00E872DB">
        <w:t>,</w:t>
      </w:r>
      <w:r w:rsidR="0086701E" w:rsidRPr="00E872DB">
        <w:rPr>
          <w:i/>
        </w:rPr>
        <w:t xml:space="preserve"> </w:t>
      </w:r>
      <w:r w:rsidR="0086701E" w:rsidRPr="00E872DB">
        <w:t>Mar. 2010, p 21.</w:t>
      </w:r>
      <w:r w:rsidR="0086701E" w:rsidRPr="000F5B89">
        <w:rPr>
          <w:b/>
        </w:rPr>
        <w:t xml:space="preserve"> [see 3.5]</w:t>
      </w:r>
    </w:p>
    <w:p w:rsidR="00790FAE" w:rsidRDefault="00790FAE" w:rsidP="00790FAE">
      <w:pPr>
        <w:pStyle w:val="BodyNum"/>
        <w:numPr>
          <w:ilvl w:val="0"/>
          <w:numId w:val="0"/>
        </w:numPr>
      </w:pPr>
      <w:r>
        <w:t xml:space="preserve">Marsh-Smith, L &amp; G Wright, ‘Information technology on a budget: a giant leap for the Isle of Man’, </w:t>
      </w:r>
      <w:r>
        <w:rPr>
          <w:i/>
        </w:rPr>
        <w:t>The Loophole</w:t>
      </w:r>
      <w:r>
        <w:t xml:space="preserve">, Jan. 2014 (2014.1), p 66. </w:t>
      </w:r>
      <w:r w:rsidRPr="000F5B89">
        <w:rPr>
          <w:b/>
        </w:rPr>
        <w:t>[see 2.2]</w:t>
      </w:r>
    </w:p>
    <w:p w:rsidR="0086701E" w:rsidRPr="000F5B89" w:rsidRDefault="0086701E" w:rsidP="0086701E">
      <w:pPr>
        <w:pStyle w:val="BodyNum"/>
        <w:numPr>
          <w:ilvl w:val="0"/>
          <w:numId w:val="0"/>
        </w:numPr>
        <w:rPr>
          <w:b/>
        </w:rPr>
      </w:pPr>
      <w:r w:rsidRPr="00E872DB">
        <w:t>Martin, EH &amp; ABS Pierce, ‘Publication, consolidation and revision—the Hong Kong experience: new books for old</w:t>
      </w:r>
      <w:r w:rsidRPr="00E872DB">
        <w:rPr>
          <w:i/>
        </w:rPr>
        <w:t>’</w:t>
      </w:r>
      <w:r w:rsidRPr="00E872DB">
        <w:t xml:space="preserve">, </w:t>
      </w:r>
      <w:r w:rsidRPr="00E872DB">
        <w:rPr>
          <w:i/>
        </w:rPr>
        <w:t>The Loophole</w:t>
      </w:r>
      <w:r w:rsidRPr="00E872DB">
        <w:t>, Sept. 1987 (2.1), p 87.</w:t>
      </w:r>
      <w:r w:rsidRPr="000F5B89">
        <w:rPr>
          <w:b/>
        </w:rPr>
        <w:t xml:space="preserve"> [see 3.4]</w:t>
      </w:r>
    </w:p>
    <w:p w:rsidR="0086701E" w:rsidRPr="000F5B89" w:rsidRDefault="0086701E" w:rsidP="0086701E">
      <w:pPr>
        <w:pStyle w:val="BodyNum"/>
        <w:numPr>
          <w:ilvl w:val="0"/>
          <w:numId w:val="0"/>
        </w:numPr>
        <w:rPr>
          <w:b/>
        </w:rPr>
      </w:pPr>
      <w:r>
        <w:t>Maundu, SD, ‘Implementing the Constitution of Kenya</w:t>
      </w:r>
      <w:r>
        <w:noBreakHyphen/>
        <w:t xml:space="preserve">why parliamentary counsel find it difficult’, </w:t>
      </w:r>
      <w:r>
        <w:rPr>
          <w:i/>
        </w:rPr>
        <w:t>The Loophole</w:t>
      </w:r>
      <w:r>
        <w:t>, Mar. 2013, (2013.1), p 5.</w:t>
      </w:r>
      <w:r w:rsidRPr="000F5B89">
        <w:rPr>
          <w:b/>
        </w:rPr>
        <w:t xml:space="preserve"> [see 3.3]</w:t>
      </w:r>
    </w:p>
    <w:p w:rsidR="0086701E" w:rsidRPr="00E872DB" w:rsidRDefault="0086701E" w:rsidP="0086701E">
      <w:pPr>
        <w:pStyle w:val="BodyNum"/>
        <w:numPr>
          <w:ilvl w:val="0"/>
          <w:numId w:val="0"/>
        </w:numPr>
      </w:pPr>
      <w:r w:rsidRPr="00E872DB">
        <w:t xml:space="preserve">McAra, E, ‘Plain language in New Zealand tax legislation’, </w:t>
      </w:r>
      <w:r w:rsidRPr="00E872DB">
        <w:rPr>
          <w:i/>
        </w:rPr>
        <w:t>The Loophole</w:t>
      </w:r>
      <w:r w:rsidRPr="00E872DB">
        <w:t>, Mar. 1997, p 54.</w:t>
      </w:r>
      <w:r>
        <w:t xml:space="preserve"> </w:t>
      </w:r>
      <w:r w:rsidRPr="000F5B89">
        <w:rPr>
          <w:b/>
        </w:rPr>
        <w:t>[see 3.2]</w:t>
      </w:r>
    </w:p>
    <w:p w:rsidR="00790FAE" w:rsidRPr="00E872DB" w:rsidRDefault="00790FAE" w:rsidP="00790FAE">
      <w:pPr>
        <w:pStyle w:val="BodyNum"/>
        <w:numPr>
          <w:ilvl w:val="0"/>
          <w:numId w:val="0"/>
        </w:numPr>
      </w:pPr>
      <w:r w:rsidRPr="00E872DB">
        <w:t xml:space="preserve">McCluskie, J, ‘Expert evidence, adultery and legislative drafting’, </w:t>
      </w:r>
      <w:r w:rsidRPr="00E872DB">
        <w:rPr>
          <w:i/>
        </w:rPr>
        <w:t>Newsletter</w:t>
      </w:r>
      <w:r w:rsidRPr="00E872DB">
        <w:t>,</w:t>
      </w:r>
      <w:r w:rsidRPr="00E872DB">
        <w:rPr>
          <w:i/>
        </w:rPr>
        <w:t xml:space="preserve"> </w:t>
      </w:r>
      <w:r w:rsidRPr="00E872DB">
        <w:t>Aug. 2006, p 11 (ed. transcript of speech given at a reception hosted by the Scottish Parliamentary Counsel’s Office, CALC conference, London 2005).</w:t>
      </w:r>
      <w:r w:rsidRPr="000F5B89">
        <w:rPr>
          <w:b/>
        </w:rPr>
        <w:t xml:space="preserve"> [see 2.1]</w:t>
      </w:r>
    </w:p>
    <w:p w:rsidR="00790FAE" w:rsidRPr="00E872DB" w:rsidRDefault="00790FAE" w:rsidP="00790FAE">
      <w:pPr>
        <w:pStyle w:val="BodyNum"/>
        <w:numPr>
          <w:ilvl w:val="0"/>
          <w:numId w:val="0"/>
        </w:numPr>
      </w:pPr>
      <w:r w:rsidRPr="00E872DB">
        <w:t xml:space="preserve">McMillan, I &amp; C Webster, ‘The legislation process course run by the Australian Commonwealth Office of Parliamentary Counsel’, </w:t>
      </w:r>
      <w:r w:rsidRPr="00E872DB">
        <w:rPr>
          <w:i/>
        </w:rPr>
        <w:t>The Loophole</w:t>
      </w:r>
      <w:r w:rsidRPr="00E872DB">
        <w:t>, Dec. 2001 (2001.1), p 18.</w:t>
      </w:r>
      <w:r>
        <w:t xml:space="preserve"> </w:t>
      </w:r>
      <w:r w:rsidRPr="000F5B89">
        <w:rPr>
          <w:b/>
        </w:rPr>
        <w:t>[see 2.1]</w:t>
      </w:r>
    </w:p>
    <w:p w:rsidR="00790FAE" w:rsidRDefault="00790FAE" w:rsidP="00790FAE">
      <w:pPr>
        <w:pStyle w:val="BodyNum"/>
        <w:numPr>
          <w:ilvl w:val="0"/>
          <w:numId w:val="0"/>
        </w:numPr>
      </w:pPr>
      <w:r>
        <w:t xml:space="preserve">Melville, J, ‘Legislative sovereignty and the globalisation of the law </w:t>
      </w:r>
      <w:r>
        <w:noBreakHyphen/>
        <w:t xml:space="preserve"> a New Zealand view’, Aug. 2013 (2013.2), p 17. </w:t>
      </w:r>
      <w:r w:rsidRPr="000F5B89">
        <w:rPr>
          <w:b/>
        </w:rPr>
        <w:t>[see 1.1]</w:t>
      </w:r>
    </w:p>
    <w:p w:rsidR="00790FAE" w:rsidRPr="000F5B89" w:rsidRDefault="00790FAE" w:rsidP="00790FAE">
      <w:pPr>
        <w:pStyle w:val="BodyNum"/>
        <w:numPr>
          <w:ilvl w:val="0"/>
          <w:numId w:val="0"/>
        </w:numPr>
        <w:rPr>
          <w:b/>
        </w:rPr>
      </w:pPr>
      <w:r>
        <w:t xml:space="preserve">Mendis, D, ‘Globalisation of the law and legislative supremacy: can they co-exist in the 21st century?’, </w:t>
      </w:r>
      <w:r>
        <w:rPr>
          <w:i/>
        </w:rPr>
        <w:t>The Loophole</w:t>
      </w:r>
      <w:r>
        <w:t>, Aug. 2013 (2013. 2), p 48.</w:t>
      </w:r>
      <w:r w:rsidRPr="000F5B89">
        <w:rPr>
          <w:b/>
        </w:rPr>
        <w:t xml:space="preserve"> [see 1.1]</w:t>
      </w:r>
    </w:p>
    <w:p w:rsidR="0086701E" w:rsidRPr="00E872DB" w:rsidRDefault="00A90F25" w:rsidP="0086701E">
      <w:pPr>
        <w:pStyle w:val="BodyNum"/>
        <w:numPr>
          <w:ilvl w:val="0"/>
          <w:numId w:val="0"/>
        </w:numPr>
      </w:pPr>
      <w:r w:rsidRPr="00E872DB">
        <w:t xml:space="preserve">——, </w:t>
      </w:r>
      <w:r w:rsidR="0086701E" w:rsidRPr="00E872DB">
        <w:t xml:space="preserve">‘The current practices and problems in drafting legislation relating to multilateral treaties: Commonwealth experience’, </w:t>
      </w:r>
      <w:r w:rsidR="0086701E" w:rsidRPr="00E872DB">
        <w:rPr>
          <w:i/>
        </w:rPr>
        <w:t>The Loophole</w:t>
      </w:r>
      <w:r w:rsidR="0086701E" w:rsidRPr="00E872DB">
        <w:t>, Nov. 1990 (3.1), in ‘Papers’, p 35/37s.</w:t>
      </w:r>
      <w:r w:rsidR="0086701E">
        <w:t xml:space="preserve"> </w:t>
      </w:r>
      <w:r w:rsidR="0086701E" w:rsidRPr="000F5B89">
        <w:rPr>
          <w:b/>
        </w:rPr>
        <w:t>[see 3.1]</w:t>
      </w:r>
    </w:p>
    <w:p w:rsidR="0086701E" w:rsidRPr="00E872DB" w:rsidRDefault="0086701E" w:rsidP="0086701E">
      <w:pPr>
        <w:pStyle w:val="BodyNum"/>
        <w:numPr>
          <w:ilvl w:val="0"/>
          <w:numId w:val="0"/>
        </w:numPr>
      </w:pPr>
      <w:r w:rsidRPr="00E872DB">
        <w:t xml:space="preserve">——, ‘The legislative transformation of treaties’, </w:t>
      </w:r>
      <w:r w:rsidRPr="00E872DB">
        <w:rPr>
          <w:i/>
        </w:rPr>
        <w:t>The Loophole</w:t>
      </w:r>
      <w:r w:rsidRPr="00E872DB">
        <w:t>, Feb. 1996, p 13.</w:t>
      </w:r>
      <w:r>
        <w:t xml:space="preserve"> </w:t>
      </w:r>
      <w:r w:rsidRPr="009E2EFE">
        <w:rPr>
          <w:b/>
        </w:rPr>
        <w:t>[see 3.1]</w:t>
      </w:r>
    </w:p>
    <w:p w:rsidR="00790FAE" w:rsidRDefault="00790FAE" w:rsidP="00790FAE">
      <w:pPr>
        <w:pStyle w:val="BodyNum"/>
        <w:numPr>
          <w:ilvl w:val="0"/>
          <w:numId w:val="0"/>
        </w:numPr>
      </w:pPr>
      <w:r>
        <w:t xml:space="preserve">Mohammad, SR, ‘Managing the expectations of clients’, </w:t>
      </w:r>
      <w:r>
        <w:rPr>
          <w:i/>
        </w:rPr>
        <w:t>The Loophole</w:t>
      </w:r>
      <w:r>
        <w:t xml:space="preserve">, Oct. 2015 (2015. 2), p 1. </w:t>
      </w:r>
      <w:r w:rsidRPr="000F5B89">
        <w:rPr>
          <w:b/>
        </w:rPr>
        <w:t>[see 2.1]</w:t>
      </w:r>
    </w:p>
    <w:p w:rsidR="0086701E" w:rsidRPr="00E872DB" w:rsidRDefault="0086701E" w:rsidP="0086701E">
      <w:pPr>
        <w:pStyle w:val="BodyNum"/>
        <w:numPr>
          <w:ilvl w:val="0"/>
          <w:numId w:val="0"/>
        </w:numPr>
        <w:rPr>
          <w:sz w:val="26"/>
        </w:rPr>
      </w:pPr>
      <w:r w:rsidRPr="00E872DB">
        <w:lastRenderedPageBreak/>
        <w:t xml:space="preserve">Moloney, J, ‘Statutory interpretation [in] the European Court of Justice—Sturgeon v. Condor Flugdienst Gmbh, Bock v. Air France SA’, </w:t>
      </w:r>
      <w:r w:rsidRPr="00E872DB">
        <w:rPr>
          <w:i/>
        </w:rPr>
        <w:t>Newsletter</w:t>
      </w:r>
      <w:r w:rsidRPr="00E872DB">
        <w:t>,</w:t>
      </w:r>
      <w:r w:rsidRPr="00E872DB">
        <w:rPr>
          <w:i/>
        </w:rPr>
        <w:t xml:space="preserve"> </w:t>
      </w:r>
      <w:r w:rsidRPr="00E872DB">
        <w:t>Mar. 2010, p 13.</w:t>
      </w:r>
      <w:r>
        <w:t xml:space="preserve"> </w:t>
      </w:r>
      <w:r w:rsidRPr="000F5B89">
        <w:rPr>
          <w:b/>
        </w:rPr>
        <w:t>[see 3.5]</w:t>
      </w:r>
    </w:p>
    <w:p w:rsidR="0086701E" w:rsidRDefault="0086701E" w:rsidP="0086701E">
      <w:pPr>
        <w:pStyle w:val="BodyParaBullet"/>
        <w:numPr>
          <w:ilvl w:val="0"/>
          <w:numId w:val="0"/>
        </w:numPr>
      </w:pPr>
      <w:r>
        <w:t xml:space="preserve">Moran, E, ‘A legislative counsel’s progress and the role of training’, </w:t>
      </w:r>
      <w:r w:rsidRPr="006620CD">
        <w:rPr>
          <w:i/>
        </w:rPr>
        <w:t>The Loophole</w:t>
      </w:r>
      <w:r>
        <w:t>, Nov. 2012 (2012.3), p 45.</w:t>
      </w:r>
      <w:r w:rsidRPr="000F5B89">
        <w:rPr>
          <w:b/>
        </w:rPr>
        <w:t xml:space="preserve"> [see 2.4]</w:t>
      </w:r>
    </w:p>
    <w:p w:rsidR="0086701E" w:rsidRPr="00E872DB" w:rsidRDefault="00A90F25" w:rsidP="0086701E">
      <w:pPr>
        <w:pStyle w:val="BodyNum"/>
        <w:numPr>
          <w:ilvl w:val="0"/>
          <w:numId w:val="0"/>
        </w:numPr>
      </w:pPr>
      <w:r w:rsidRPr="00E872DB">
        <w:t xml:space="preserve">——, </w:t>
      </w:r>
      <w:r w:rsidR="0086701E" w:rsidRPr="00E872DB">
        <w:t xml:space="preserve">‘Enforcement mechanisms (including alternatives to criminal penalties)’, </w:t>
      </w:r>
      <w:r w:rsidR="0086701E" w:rsidRPr="00E872DB">
        <w:rPr>
          <w:i/>
        </w:rPr>
        <w:t>The Loophole</w:t>
      </w:r>
      <w:r w:rsidR="0086701E" w:rsidRPr="00E872DB">
        <w:t>, June 2009 (2009.2), p 12.</w:t>
      </w:r>
      <w:r w:rsidR="0086701E">
        <w:t xml:space="preserve"> </w:t>
      </w:r>
      <w:r w:rsidR="0086701E" w:rsidRPr="000F5B89">
        <w:rPr>
          <w:b/>
        </w:rPr>
        <w:t>[see 3.1]</w:t>
      </w:r>
    </w:p>
    <w:p w:rsidR="00790FAE" w:rsidRPr="00E872DB" w:rsidRDefault="00790FAE" w:rsidP="00790FAE">
      <w:pPr>
        <w:pStyle w:val="BodyNum"/>
        <w:numPr>
          <w:ilvl w:val="0"/>
          <w:numId w:val="0"/>
        </w:numPr>
      </w:pPr>
      <w:r w:rsidRPr="00E872DB">
        <w:t xml:space="preserve">Morris, D, ‘Does legislation have to be published?’, </w:t>
      </w:r>
      <w:r w:rsidRPr="00E872DB">
        <w:rPr>
          <w:i/>
        </w:rPr>
        <w:t>The Loophole</w:t>
      </w:r>
      <w:r w:rsidRPr="00E872DB">
        <w:t>, Dec. 1997, p 29.</w:t>
      </w:r>
      <w:r w:rsidR="000F5B89">
        <w:t xml:space="preserve"> </w:t>
      </w:r>
      <w:r w:rsidR="000F5B89" w:rsidRPr="000F5B89">
        <w:rPr>
          <w:b/>
        </w:rPr>
        <w:t>[see </w:t>
      </w:r>
      <w:r w:rsidRPr="000F5B89">
        <w:rPr>
          <w:b/>
        </w:rPr>
        <w:t>1.1]</w:t>
      </w:r>
    </w:p>
    <w:p w:rsidR="00790FAE" w:rsidRPr="00E872DB" w:rsidRDefault="00790FAE" w:rsidP="00790FAE">
      <w:pPr>
        <w:pStyle w:val="BodyNum"/>
        <w:numPr>
          <w:ilvl w:val="0"/>
          <w:numId w:val="0"/>
        </w:numPr>
      </w:pPr>
      <w:r w:rsidRPr="00E872DB">
        <w:t>——, ‘Henry VIII clauses: their birth, a late 20th century renaissance and a possible 21st century metamorphosis</w:t>
      </w:r>
      <w:r w:rsidRPr="00E872DB">
        <w:rPr>
          <w:i/>
        </w:rPr>
        <w:t>’</w:t>
      </w:r>
      <w:r w:rsidRPr="00E872DB">
        <w:t xml:space="preserve">, </w:t>
      </w:r>
      <w:r w:rsidRPr="00E872DB">
        <w:rPr>
          <w:i/>
        </w:rPr>
        <w:t>The Loophole</w:t>
      </w:r>
      <w:r w:rsidRPr="00E872DB">
        <w:t>, Mar. 2007 (2007.1), p 14.</w:t>
      </w:r>
      <w:r>
        <w:t xml:space="preserve"> </w:t>
      </w:r>
      <w:r w:rsidRPr="000F5B89">
        <w:rPr>
          <w:b/>
        </w:rPr>
        <w:t>[see 1.1]</w:t>
      </w:r>
    </w:p>
    <w:p w:rsidR="00790FAE" w:rsidRPr="000F5B89" w:rsidRDefault="00790FAE" w:rsidP="00790FAE">
      <w:pPr>
        <w:pStyle w:val="BodyNum"/>
        <w:numPr>
          <w:ilvl w:val="0"/>
          <w:numId w:val="0"/>
        </w:numPr>
        <w:rPr>
          <w:b/>
        </w:rPr>
      </w:pPr>
      <w:r w:rsidRPr="00E872DB">
        <w:t xml:space="preserve">——, ‘Parliament cannot delegate its legislative power: a British constitutional reality or myth?’, </w:t>
      </w:r>
      <w:r w:rsidRPr="00E872DB">
        <w:rPr>
          <w:i/>
        </w:rPr>
        <w:t>The Loophole</w:t>
      </w:r>
      <w:r w:rsidRPr="00E872DB">
        <w:t>, Dec. 2001 (2001.1), p 11.</w:t>
      </w:r>
      <w:r>
        <w:t xml:space="preserve"> </w:t>
      </w:r>
      <w:r w:rsidRPr="000F5B89">
        <w:rPr>
          <w:b/>
        </w:rPr>
        <w:t>[see 1.1]</w:t>
      </w:r>
    </w:p>
    <w:p w:rsidR="00790FAE" w:rsidRPr="00E872DB" w:rsidRDefault="00790FAE" w:rsidP="00790FAE">
      <w:pPr>
        <w:pStyle w:val="BodyNum"/>
        <w:numPr>
          <w:ilvl w:val="0"/>
          <w:numId w:val="0"/>
        </w:numPr>
      </w:pPr>
      <w:r w:rsidRPr="00E872DB">
        <w:t xml:space="preserve">——, ‘“Union” Jack and the GM beanstalk―a European Union fable’, </w:t>
      </w:r>
      <w:r w:rsidRPr="00E872DB">
        <w:rPr>
          <w:i/>
        </w:rPr>
        <w:t>The Loophole</w:t>
      </w:r>
      <w:r w:rsidRPr="00E872DB">
        <w:t>, June 2004 (2004.1), p 78.</w:t>
      </w:r>
      <w:r w:rsidRPr="000F5B89">
        <w:rPr>
          <w:b/>
        </w:rPr>
        <w:t xml:space="preserve"> [see 1.1]</w:t>
      </w:r>
    </w:p>
    <w:p w:rsidR="00790FAE" w:rsidRPr="000F5B89" w:rsidRDefault="00790FAE" w:rsidP="00790FAE">
      <w:pPr>
        <w:pStyle w:val="BodyNum"/>
        <w:numPr>
          <w:ilvl w:val="0"/>
          <w:numId w:val="0"/>
        </w:numPr>
        <w:rPr>
          <w:b/>
        </w:rPr>
      </w:pPr>
      <w:r>
        <w:t xml:space="preserve">Mousmouti, Maria, ‘Effectiveness as an aid to legislative drafting’, </w:t>
      </w:r>
      <w:r>
        <w:rPr>
          <w:i/>
        </w:rPr>
        <w:t>The Loophole</w:t>
      </w:r>
      <w:r>
        <w:t xml:space="preserve">, May 2014 (2014.2), p 15. </w:t>
      </w:r>
      <w:r w:rsidRPr="000F5B89">
        <w:rPr>
          <w:b/>
        </w:rPr>
        <w:t>[see 1.2]</w:t>
      </w:r>
    </w:p>
    <w:p w:rsidR="00790FAE" w:rsidRPr="00635B17" w:rsidRDefault="00790FAE" w:rsidP="00790FAE">
      <w:pPr>
        <w:pStyle w:val="BodyNum"/>
        <w:numPr>
          <w:ilvl w:val="0"/>
          <w:numId w:val="0"/>
        </w:numPr>
      </w:pPr>
      <w:r>
        <w:t xml:space="preserve">Mulitalo, L, ‘The practice of legislative drafting in Samoa, a plural society of the South Pacific’, </w:t>
      </w:r>
      <w:r>
        <w:rPr>
          <w:i/>
        </w:rPr>
        <w:t>The Loophole</w:t>
      </w:r>
      <w:r>
        <w:t xml:space="preserve">, Nov. 2012 (2012.3), p 28. </w:t>
      </w:r>
      <w:r w:rsidRPr="000F5B89">
        <w:rPr>
          <w:b/>
        </w:rPr>
        <w:t>[see 2.1]</w:t>
      </w:r>
    </w:p>
    <w:p w:rsidR="00790FAE" w:rsidRPr="00E872DB" w:rsidRDefault="00790FAE" w:rsidP="00790FAE">
      <w:pPr>
        <w:pStyle w:val="BodyNum"/>
        <w:numPr>
          <w:ilvl w:val="0"/>
          <w:numId w:val="0"/>
        </w:numPr>
      </w:pPr>
      <w:r w:rsidRPr="00E872DB">
        <w:t xml:space="preserve">Murphy, D, ‘Bill review—a question of quality’, </w:t>
      </w:r>
      <w:r w:rsidRPr="00E872DB">
        <w:rPr>
          <w:i/>
        </w:rPr>
        <w:t>The Loophole</w:t>
      </w:r>
      <w:r w:rsidRPr="00E872DB">
        <w:t>, Feb. 1996, p 11.</w:t>
      </w:r>
      <w:r>
        <w:t xml:space="preserve"> </w:t>
      </w:r>
      <w:r w:rsidRPr="000F5B89">
        <w:rPr>
          <w:b/>
        </w:rPr>
        <w:t>[see 2.1]</w:t>
      </w:r>
    </w:p>
    <w:p w:rsidR="0086701E" w:rsidRPr="000F5B89" w:rsidRDefault="00A90F25" w:rsidP="0086701E">
      <w:pPr>
        <w:pStyle w:val="BodyNum"/>
        <w:numPr>
          <w:ilvl w:val="0"/>
          <w:numId w:val="0"/>
        </w:numPr>
        <w:rPr>
          <w:b/>
        </w:rPr>
      </w:pPr>
      <w:r w:rsidRPr="00E872DB">
        <w:t xml:space="preserve">——, </w:t>
      </w:r>
      <w:r w:rsidR="0086701E" w:rsidRPr="00E872DB">
        <w:t xml:space="preserve">‘The printing of legislation: recent developments in New South Wales’, </w:t>
      </w:r>
      <w:r w:rsidR="0086701E" w:rsidRPr="00E872DB">
        <w:rPr>
          <w:i/>
        </w:rPr>
        <w:t>The Loophole</w:t>
      </w:r>
      <w:r w:rsidR="0086701E" w:rsidRPr="00E872DB">
        <w:t>, Nov. 1990 (3.1), in ‘Papers’, p 3/5s.</w:t>
      </w:r>
      <w:r w:rsidR="0086701E">
        <w:t xml:space="preserve"> </w:t>
      </w:r>
      <w:r w:rsidR="0086701E" w:rsidRPr="000F5B89">
        <w:rPr>
          <w:b/>
        </w:rPr>
        <w:t>[see 3.4]</w:t>
      </w:r>
    </w:p>
    <w:p w:rsidR="0094209E" w:rsidRDefault="0094209E" w:rsidP="0094209E">
      <w:pPr>
        <w:pStyle w:val="BodyNum"/>
        <w:numPr>
          <w:ilvl w:val="0"/>
          <w:numId w:val="0"/>
        </w:numPr>
      </w:pPr>
      <w:r>
        <w:t xml:space="preserve">‘Nauru Office of Parliamentary Counsel’, </w:t>
      </w:r>
      <w:r>
        <w:rPr>
          <w:i/>
        </w:rPr>
        <w:t>Newsletter</w:t>
      </w:r>
      <w:r>
        <w:t xml:space="preserve">, Nov. 2011, p 18. </w:t>
      </w:r>
      <w:r w:rsidRPr="000F5B89">
        <w:rPr>
          <w:b/>
        </w:rPr>
        <w:t>[see 2.1]</w:t>
      </w:r>
    </w:p>
    <w:p w:rsidR="009677E4" w:rsidRPr="00E872DB" w:rsidRDefault="009677E4" w:rsidP="009677E4">
      <w:pPr>
        <w:pStyle w:val="BodyNum"/>
        <w:numPr>
          <w:ilvl w:val="0"/>
          <w:numId w:val="0"/>
        </w:numPr>
      </w:pPr>
      <w:r w:rsidRPr="00E872DB">
        <w:t xml:space="preserve">Nazareth, G, ‘Legislative drafting: could our statutes be simpler?’, </w:t>
      </w:r>
      <w:r w:rsidRPr="00E872DB">
        <w:rPr>
          <w:i/>
        </w:rPr>
        <w:t>The Loophole</w:t>
      </w:r>
      <w:r w:rsidRPr="00E872DB">
        <w:t>, Sept. 1987 (2.1), p 96.</w:t>
      </w:r>
      <w:r w:rsidRPr="000F5B89">
        <w:rPr>
          <w:b/>
        </w:rPr>
        <w:t xml:space="preserve"> [see 3.3]</w:t>
      </w:r>
    </w:p>
    <w:p w:rsidR="009677E4" w:rsidRDefault="009677E4" w:rsidP="009677E4">
      <w:pPr>
        <w:pStyle w:val="BodyNum"/>
        <w:numPr>
          <w:ilvl w:val="0"/>
          <w:numId w:val="0"/>
        </w:numPr>
      </w:pPr>
      <w:r>
        <w:t xml:space="preserve">‘New Zealand: first revision Bill—pre-legislative consultation’, </w:t>
      </w:r>
      <w:r>
        <w:rPr>
          <w:i/>
        </w:rPr>
        <w:t>Newsletter</w:t>
      </w:r>
      <w:r>
        <w:t xml:space="preserve">, Nov. 2015, p 22. </w:t>
      </w:r>
      <w:r w:rsidRPr="000F5B89">
        <w:rPr>
          <w:b/>
        </w:rPr>
        <w:t>[see 3.4]</w:t>
      </w:r>
    </w:p>
    <w:p w:rsidR="0094209E" w:rsidRPr="00E872DB" w:rsidRDefault="0094209E" w:rsidP="0094209E">
      <w:pPr>
        <w:pStyle w:val="BodyNum"/>
        <w:numPr>
          <w:ilvl w:val="0"/>
          <w:numId w:val="0"/>
        </w:numPr>
        <w:rPr>
          <w:i/>
        </w:rPr>
      </w:pPr>
      <w:r w:rsidRPr="00E872DB">
        <w:t>‘</w:t>
      </w:r>
      <w:r>
        <w:t>New Zealand: Government Legal Network: Legislation Practice Group</w:t>
      </w:r>
      <w:r w:rsidRPr="00E872DB">
        <w:t xml:space="preserve">’, </w:t>
      </w:r>
      <w:r>
        <w:rPr>
          <w:i/>
        </w:rPr>
        <w:t>Newsletter</w:t>
      </w:r>
      <w:r w:rsidRPr="00E872DB">
        <w:t xml:space="preserve">, </w:t>
      </w:r>
      <w:r>
        <w:t>Mar. 2016</w:t>
      </w:r>
      <w:r w:rsidRPr="00E872DB">
        <w:t xml:space="preserve">, p </w:t>
      </w:r>
      <w:r>
        <w:t>20</w:t>
      </w:r>
      <w:r w:rsidRPr="00E872DB">
        <w:t>.</w:t>
      </w:r>
      <w:r>
        <w:t xml:space="preserve"> </w:t>
      </w:r>
      <w:r w:rsidRPr="000F5B89">
        <w:rPr>
          <w:b/>
        </w:rPr>
        <w:t>[see 2.1]</w:t>
      </w:r>
    </w:p>
    <w:p w:rsidR="0094209E" w:rsidRPr="00E872DB" w:rsidRDefault="0094209E" w:rsidP="0094209E">
      <w:pPr>
        <w:pStyle w:val="BodyNum"/>
        <w:numPr>
          <w:ilvl w:val="0"/>
          <w:numId w:val="0"/>
        </w:numPr>
        <w:rPr>
          <w:i/>
        </w:rPr>
      </w:pPr>
      <w:r w:rsidRPr="00E872DB">
        <w:t>‘</w:t>
      </w:r>
      <w:r>
        <w:t>New Zealand: High Court rejects challenge to 2010 prisoner voting ban legislation</w:t>
      </w:r>
      <w:r w:rsidRPr="00E872DB">
        <w:t xml:space="preserve">’, </w:t>
      </w:r>
      <w:r>
        <w:rPr>
          <w:i/>
        </w:rPr>
        <w:t>Newsletter</w:t>
      </w:r>
      <w:r w:rsidRPr="00E872DB">
        <w:t xml:space="preserve">, </w:t>
      </w:r>
      <w:r>
        <w:t>Mar. 2016</w:t>
      </w:r>
      <w:r w:rsidRPr="00E872DB">
        <w:t xml:space="preserve">, p </w:t>
      </w:r>
      <w:r>
        <w:t>17</w:t>
      </w:r>
      <w:r w:rsidRPr="00E872DB">
        <w:t>.</w:t>
      </w:r>
      <w:r>
        <w:t xml:space="preserve"> </w:t>
      </w:r>
      <w:r w:rsidRPr="000F5B89">
        <w:rPr>
          <w:b/>
        </w:rPr>
        <w:t>[see 1.1]</w:t>
      </w:r>
    </w:p>
    <w:p w:rsidR="0094209E" w:rsidRDefault="0094209E" w:rsidP="0094209E">
      <w:pPr>
        <w:pStyle w:val="BodyNum"/>
        <w:numPr>
          <w:ilvl w:val="0"/>
          <w:numId w:val="0"/>
        </w:numPr>
      </w:pPr>
      <w:r w:rsidRPr="00E872DB">
        <w:t>‘</w:t>
      </w:r>
      <w:r>
        <w:t>New Zealand: reflections on Speaker after ruling member’s Bill infringes “same question” rule</w:t>
      </w:r>
      <w:r w:rsidRPr="00E872DB">
        <w:t xml:space="preserve">’, </w:t>
      </w:r>
      <w:r>
        <w:rPr>
          <w:i/>
        </w:rPr>
        <w:t>Newsletter</w:t>
      </w:r>
      <w:r w:rsidRPr="00E872DB">
        <w:t xml:space="preserve">, </w:t>
      </w:r>
      <w:r>
        <w:t>Nov. 2015</w:t>
      </w:r>
      <w:r w:rsidRPr="00E872DB">
        <w:t xml:space="preserve">, p </w:t>
      </w:r>
      <w:r>
        <w:t>25</w:t>
      </w:r>
      <w:r w:rsidRPr="00E872DB">
        <w:t>.</w:t>
      </w:r>
      <w:r>
        <w:t xml:space="preserve"> </w:t>
      </w:r>
      <w:r w:rsidRPr="000F5B89">
        <w:rPr>
          <w:b/>
        </w:rPr>
        <w:t>[see 1.1]</w:t>
      </w:r>
    </w:p>
    <w:p w:rsidR="009677E4" w:rsidRDefault="009677E4" w:rsidP="009677E4">
      <w:pPr>
        <w:pStyle w:val="BodyNum"/>
        <w:numPr>
          <w:ilvl w:val="0"/>
          <w:numId w:val="0"/>
        </w:numPr>
      </w:pPr>
      <w:r>
        <w:t xml:space="preserve">‘New Zealand: Rugby World Cup 2015—some related legislation’, </w:t>
      </w:r>
      <w:r>
        <w:rPr>
          <w:i/>
        </w:rPr>
        <w:t>Newsletter</w:t>
      </w:r>
      <w:r>
        <w:t xml:space="preserve"> Nov. 2015 , p. 22. </w:t>
      </w:r>
      <w:r w:rsidRPr="000F5B89">
        <w:rPr>
          <w:b/>
        </w:rPr>
        <w:t>[see 3.2]</w:t>
      </w:r>
    </w:p>
    <w:p w:rsidR="009677E4" w:rsidRPr="00E872DB" w:rsidRDefault="009677E4" w:rsidP="009677E4">
      <w:pPr>
        <w:pStyle w:val="BodyNum"/>
        <w:numPr>
          <w:ilvl w:val="0"/>
          <w:numId w:val="0"/>
        </w:numPr>
        <w:rPr>
          <w:i/>
        </w:rPr>
      </w:pPr>
      <w:r w:rsidRPr="00E872DB">
        <w:lastRenderedPageBreak/>
        <w:t>‘</w:t>
      </w:r>
      <w:r>
        <w:t>New Zealand: tertiary legislation—Access to Statutory Instruments Project (ASIP)</w:t>
      </w:r>
      <w:r w:rsidRPr="00E872DB">
        <w:t xml:space="preserve">’, </w:t>
      </w:r>
      <w:r>
        <w:rPr>
          <w:i/>
        </w:rPr>
        <w:t>Newsletter</w:t>
      </w:r>
      <w:r w:rsidRPr="00E872DB">
        <w:t xml:space="preserve">, </w:t>
      </w:r>
      <w:r>
        <w:t>Nov. 2015</w:t>
      </w:r>
      <w:r w:rsidRPr="00E872DB">
        <w:t xml:space="preserve">, p </w:t>
      </w:r>
      <w:r>
        <w:t>24</w:t>
      </w:r>
      <w:r w:rsidRPr="00E872DB">
        <w:t>.</w:t>
      </w:r>
      <w:r w:rsidRPr="000F5B89">
        <w:rPr>
          <w:b/>
        </w:rPr>
        <w:t xml:space="preserve"> [see 3.4]</w:t>
      </w:r>
    </w:p>
    <w:p w:rsidR="0094209E" w:rsidRDefault="0094209E" w:rsidP="0094209E">
      <w:pPr>
        <w:pStyle w:val="BodyNum"/>
        <w:numPr>
          <w:ilvl w:val="0"/>
          <w:numId w:val="0"/>
        </w:numPr>
      </w:pPr>
      <w:r>
        <w:t xml:space="preserve">Ng, M, ‘Legislative drafting: a lawmaker’s perspective’, </w:t>
      </w:r>
      <w:r>
        <w:rPr>
          <w:i/>
        </w:rPr>
        <w:t>The Loophole</w:t>
      </w:r>
      <w:r>
        <w:t>, Dec. 2010 (2010.3), p 78.</w:t>
      </w:r>
      <w:r w:rsidRPr="000F5B89">
        <w:rPr>
          <w:b/>
        </w:rPr>
        <w:t xml:space="preserve"> [see 1.1]</w:t>
      </w:r>
    </w:p>
    <w:p w:rsidR="0094209E" w:rsidRDefault="0094209E" w:rsidP="0094209E">
      <w:pPr>
        <w:pStyle w:val="BodyNum"/>
        <w:numPr>
          <w:ilvl w:val="0"/>
          <w:numId w:val="0"/>
        </w:numPr>
      </w:pPr>
      <w:r>
        <w:t xml:space="preserve">Nzanze, V, ‘Challenges of drafting laws in one language and translating them: Rwanda’s experience’, </w:t>
      </w:r>
      <w:r>
        <w:rPr>
          <w:i/>
        </w:rPr>
        <w:t>The Loophole</w:t>
      </w:r>
      <w:r>
        <w:t>, Jan. 2012 (2012.1), p</w:t>
      </w:r>
      <w:r w:rsidR="00D650B8">
        <w:t xml:space="preserve"> </w:t>
      </w:r>
      <w:r>
        <w:t xml:space="preserve">42. </w:t>
      </w:r>
      <w:r w:rsidRPr="000F5B89">
        <w:rPr>
          <w:b/>
        </w:rPr>
        <w:t>[see 2.3]</w:t>
      </w:r>
    </w:p>
    <w:p w:rsidR="0094209E" w:rsidRPr="000F5B89" w:rsidRDefault="0094209E" w:rsidP="0094209E">
      <w:pPr>
        <w:pStyle w:val="BodyNum"/>
        <w:numPr>
          <w:ilvl w:val="0"/>
          <w:numId w:val="0"/>
        </w:numPr>
        <w:rPr>
          <w:b/>
          <w:i/>
        </w:rPr>
      </w:pPr>
      <w:r>
        <w:t>‘Oaths and validations in Australasia</w:t>
      </w:r>
      <w:r w:rsidRPr="00E872DB">
        <w:t xml:space="preserve">’, </w:t>
      </w:r>
      <w:r>
        <w:rPr>
          <w:i/>
        </w:rPr>
        <w:t>Newsletter</w:t>
      </w:r>
      <w:r w:rsidRPr="00E872DB">
        <w:t xml:space="preserve">, </w:t>
      </w:r>
      <w:r>
        <w:t>June 2015, p 31</w:t>
      </w:r>
      <w:r w:rsidRPr="00E872DB">
        <w:t>.</w:t>
      </w:r>
      <w:r>
        <w:t xml:space="preserve"> </w:t>
      </w:r>
      <w:r w:rsidRPr="000F5B89">
        <w:rPr>
          <w:b/>
        </w:rPr>
        <w:t>[see 3.1]</w:t>
      </w:r>
    </w:p>
    <w:p w:rsidR="0094209E" w:rsidRDefault="0094209E" w:rsidP="0094209E">
      <w:pPr>
        <w:pStyle w:val="BodyNum"/>
        <w:numPr>
          <w:ilvl w:val="0"/>
          <w:numId w:val="0"/>
        </w:numPr>
      </w:pPr>
      <w:r>
        <w:t>O’Brien, P, ‘Legislative titles</w:t>
      </w:r>
      <w:r>
        <w:noBreakHyphen/>
        <w:t xml:space="preserve">what’s in a name?’, </w:t>
      </w:r>
      <w:r>
        <w:rPr>
          <w:i/>
        </w:rPr>
        <w:t>The Loophole</w:t>
      </w:r>
      <w:r>
        <w:t xml:space="preserve">, Nov. 2012, (2012.3), p 17. </w:t>
      </w:r>
      <w:r w:rsidRPr="000F5B89">
        <w:rPr>
          <w:b/>
        </w:rPr>
        <w:t>[see 3.1]</w:t>
      </w:r>
    </w:p>
    <w:p w:rsidR="009677E4" w:rsidRPr="00E872DB" w:rsidRDefault="00A90F25" w:rsidP="009677E4">
      <w:pPr>
        <w:pStyle w:val="BodyNum"/>
        <w:numPr>
          <w:ilvl w:val="0"/>
          <w:numId w:val="0"/>
        </w:numPr>
      </w:pPr>
      <w:r w:rsidRPr="00E872DB">
        <w:t xml:space="preserve">——, </w:t>
      </w:r>
      <w:r w:rsidR="009677E4" w:rsidRPr="00E872DB">
        <w:t xml:space="preserve">‘Use and misuse of examples’, </w:t>
      </w:r>
      <w:r w:rsidR="009677E4" w:rsidRPr="00E872DB">
        <w:rPr>
          <w:i/>
        </w:rPr>
        <w:t>The Loophole</w:t>
      </w:r>
      <w:r w:rsidR="009677E4" w:rsidRPr="00E872DB">
        <w:t>, Mar. 2005 (2005.1), p 47.</w:t>
      </w:r>
      <w:r w:rsidR="009677E4">
        <w:t xml:space="preserve"> </w:t>
      </w:r>
      <w:r w:rsidR="009677E4" w:rsidRPr="000F5B89">
        <w:rPr>
          <w:b/>
        </w:rPr>
        <w:t>[see 3.3]</w:t>
      </w:r>
    </w:p>
    <w:p w:rsidR="0094209E" w:rsidRDefault="0094209E" w:rsidP="0094209E">
      <w:pPr>
        <w:pStyle w:val="BodyNum"/>
        <w:numPr>
          <w:ilvl w:val="0"/>
          <w:numId w:val="0"/>
        </w:numPr>
        <w:rPr>
          <w:b/>
        </w:rPr>
      </w:pPr>
      <w:r w:rsidRPr="00E872DB">
        <w:t xml:space="preserve">Office of the Queensland Parliamentary Counsel, ‘A guide for effective legislative drafting instructions’, </w:t>
      </w:r>
      <w:r w:rsidRPr="00E872DB">
        <w:rPr>
          <w:i/>
        </w:rPr>
        <w:t>The Loophole</w:t>
      </w:r>
      <w:r w:rsidRPr="00E872DB">
        <w:t>, Dec. 2001 (2001.1), p 53.</w:t>
      </w:r>
      <w:r w:rsidRPr="000F5B89">
        <w:rPr>
          <w:b/>
        </w:rPr>
        <w:t xml:space="preserve"> [see 2.1]</w:t>
      </w:r>
    </w:p>
    <w:p w:rsidR="00DB3173" w:rsidRDefault="00DB3173" w:rsidP="0094209E">
      <w:pPr>
        <w:pStyle w:val="BodyNum"/>
        <w:numPr>
          <w:ilvl w:val="0"/>
          <w:numId w:val="0"/>
        </w:numPr>
      </w:pPr>
      <w:r w:rsidRPr="00E872DB">
        <w:t>‘</w:t>
      </w:r>
      <w:r>
        <w:t>Old law, gender neutral drafting, and statute law knowing no doctrine of desuetude</w:t>
      </w:r>
      <w:r w:rsidRPr="00E872DB">
        <w:t xml:space="preserve">’, </w:t>
      </w:r>
      <w:r>
        <w:rPr>
          <w:i/>
        </w:rPr>
        <w:t>Newsletter</w:t>
      </w:r>
      <w:r w:rsidRPr="00E872DB">
        <w:t xml:space="preserve">, </w:t>
      </w:r>
      <w:r>
        <w:t>June 2015</w:t>
      </w:r>
      <w:r w:rsidRPr="00E872DB">
        <w:t xml:space="preserve">, p </w:t>
      </w:r>
      <w:r>
        <w:t>32</w:t>
      </w:r>
      <w:r w:rsidRPr="00E872DB">
        <w:t>.</w:t>
      </w:r>
      <w:r>
        <w:t xml:space="preserve"> </w:t>
      </w:r>
      <w:r>
        <w:rPr>
          <w:b/>
        </w:rPr>
        <w:t>[see 1.1]</w:t>
      </w:r>
    </w:p>
    <w:p w:rsidR="009677E4" w:rsidRPr="000F5B89" w:rsidRDefault="009677E4" w:rsidP="009677E4">
      <w:pPr>
        <w:pStyle w:val="BodyNum"/>
        <w:numPr>
          <w:ilvl w:val="0"/>
          <w:numId w:val="0"/>
        </w:numPr>
        <w:rPr>
          <w:b/>
        </w:rPr>
      </w:pPr>
      <w:r w:rsidRPr="00E872DB">
        <w:t>‘On</w:t>
      </w:r>
      <w:r w:rsidRPr="00E872DB">
        <w:noBreakHyphen/>
        <w:t xml:space="preserve">line access to NSW legislation’, </w:t>
      </w:r>
      <w:r w:rsidRPr="00E872DB">
        <w:rPr>
          <w:i/>
        </w:rPr>
        <w:t>Newsletter</w:t>
      </w:r>
      <w:r w:rsidRPr="00E872DB">
        <w:t>,</w:t>
      </w:r>
      <w:r w:rsidRPr="00E872DB">
        <w:rPr>
          <w:i/>
        </w:rPr>
        <w:t xml:space="preserve"> </w:t>
      </w:r>
      <w:r w:rsidRPr="00E872DB">
        <w:t>Aug. 2002, p 5.</w:t>
      </w:r>
      <w:r w:rsidRPr="000F5B89">
        <w:rPr>
          <w:b/>
        </w:rPr>
        <w:t xml:space="preserve"> [see 3.4]</w:t>
      </w:r>
    </w:p>
    <w:p w:rsidR="009677E4" w:rsidRPr="00E872DB" w:rsidRDefault="009677E4" w:rsidP="009677E4">
      <w:pPr>
        <w:pStyle w:val="BodyNum"/>
        <w:numPr>
          <w:ilvl w:val="0"/>
          <w:numId w:val="0"/>
        </w:numPr>
      </w:pPr>
      <w:r w:rsidRPr="00E872DB">
        <w:t xml:space="preserve">‘Online legal and legislative information databases: the Global Legal Information Network’, </w:t>
      </w:r>
      <w:r w:rsidRPr="00E872DB">
        <w:rPr>
          <w:i/>
        </w:rPr>
        <w:t>Newsletter</w:t>
      </w:r>
      <w:r w:rsidRPr="00E872DB">
        <w:t>,</w:t>
      </w:r>
      <w:r w:rsidRPr="00E872DB">
        <w:rPr>
          <w:i/>
        </w:rPr>
        <w:t xml:space="preserve"> </w:t>
      </w:r>
      <w:r w:rsidRPr="00E872DB">
        <w:t>Mar. 2010, p 24.</w:t>
      </w:r>
      <w:r w:rsidRPr="000F5B89">
        <w:rPr>
          <w:b/>
        </w:rPr>
        <w:t xml:space="preserve"> [see 3.4]</w:t>
      </w:r>
    </w:p>
    <w:p w:rsidR="009677E4" w:rsidRPr="00E872DB" w:rsidRDefault="009677E4" w:rsidP="009677E4">
      <w:pPr>
        <w:pStyle w:val="BodyNum"/>
        <w:numPr>
          <w:ilvl w:val="0"/>
          <w:numId w:val="0"/>
        </w:numPr>
      </w:pPr>
      <w:r w:rsidRPr="00E872DB">
        <w:t xml:space="preserve">Orpwood, M, ‘Drafting the </w:t>
      </w:r>
      <w:r w:rsidRPr="00E872DB">
        <w:rPr>
          <w:i/>
        </w:rPr>
        <w:t>New South Wales Duties Act 1997</w:t>
      </w:r>
      <w:r w:rsidRPr="00E872DB">
        <w:t xml:space="preserve">’, </w:t>
      </w:r>
      <w:r w:rsidRPr="00E872DB">
        <w:rPr>
          <w:i/>
        </w:rPr>
        <w:t>The Loophole</w:t>
      </w:r>
      <w:r w:rsidRPr="00E872DB">
        <w:t>, Oct. 1998, p 15.</w:t>
      </w:r>
      <w:r>
        <w:t xml:space="preserve"> </w:t>
      </w:r>
      <w:r w:rsidRPr="000F5B89">
        <w:rPr>
          <w:b/>
        </w:rPr>
        <w:t>[see 3.2]</w:t>
      </w:r>
    </w:p>
    <w:p w:rsidR="009677E4" w:rsidRDefault="009677E4" w:rsidP="009677E4">
      <w:pPr>
        <w:pStyle w:val="BodyNum"/>
        <w:numPr>
          <w:ilvl w:val="0"/>
          <w:numId w:val="0"/>
        </w:numPr>
      </w:pPr>
      <w:r w:rsidRPr="00E872DB">
        <w:t xml:space="preserve">Orr, P, ‘Speaker’s corner: who then in law is a public servant’s neighbour?’, </w:t>
      </w:r>
      <w:r w:rsidRPr="00E872DB">
        <w:rPr>
          <w:i/>
        </w:rPr>
        <w:t>Newsletter</w:t>
      </w:r>
      <w:r w:rsidRPr="00E872DB">
        <w:t>,</w:t>
      </w:r>
      <w:r w:rsidRPr="00E872DB">
        <w:rPr>
          <w:i/>
        </w:rPr>
        <w:t xml:space="preserve"> </w:t>
      </w:r>
      <w:r w:rsidRPr="00E872DB">
        <w:t xml:space="preserve">Apr. 2009, p 34 (repub. from </w:t>
      </w:r>
      <w:r w:rsidRPr="00E872DB">
        <w:rPr>
          <w:i/>
        </w:rPr>
        <w:t>Law Times</w:t>
      </w:r>
      <w:r w:rsidRPr="00E872DB">
        <w:t>, 24 Feb. 2009).</w:t>
      </w:r>
      <w:r>
        <w:t xml:space="preserve"> </w:t>
      </w:r>
      <w:r w:rsidRPr="000F5B89">
        <w:rPr>
          <w:b/>
        </w:rPr>
        <w:t>[</w:t>
      </w:r>
      <w:r w:rsidR="000F5B89" w:rsidRPr="000F5B89">
        <w:rPr>
          <w:b/>
        </w:rPr>
        <w:t xml:space="preserve">see </w:t>
      </w:r>
      <w:r w:rsidRPr="000F5B89">
        <w:rPr>
          <w:b/>
        </w:rPr>
        <w:t>3.5]</w:t>
      </w:r>
    </w:p>
    <w:p w:rsidR="009238AD" w:rsidRPr="00E872DB" w:rsidRDefault="009238AD" w:rsidP="009238AD">
      <w:pPr>
        <w:pStyle w:val="BodyNum"/>
        <w:numPr>
          <w:ilvl w:val="0"/>
          <w:numId w:val="0"/>
        </w:numPr>
      </w:pPr>
      <w:r w:rsidRPr="00E872DB">
        <w:t xml:space="preserve">Pagano, P, ‘Electronic aids in legislative drafting: creation of data bases and other publications’, </w:t>
      </w:r>
      <w:r w:rsidRPr="00E872DB">
        <w:rPr>
          <w:i/>
        </w:rPr>
        <w:t>The Loophole</w:t>
      </w:r>
      <w:r w:rsidRPr="00E872DB">
        <w:t>, Sept. 1987 (2.1), p 103.</w:t>
      </w:r>
      <w:r>
        <w:t xml:space="preserve"> </w:t>
      </w:r>
      <w:r w:rsidRPr="000F5B89">
        <w:rPr>
          <w:b/>
        </w:rPr>
        <w:t>[see 2.2]</w:t>
      </w:r>
    </w:p>
    <w:p w:rsidR="009238AD" w:rsidRPr="00E872DB" w:rsidRDefault="009238AD" w:rsidP="009238AD">
      <w:pPr>
        <w:pStyle w:val="BodyNum"/>
        <w:numPr>
          <w:ilvl w:val="0"/>
          <w:numId w:val="0"/>
        </w:numPr>
      </w:pPr>
      <w:r w:rsidRPr="00E872DB">
        <w:t xml:space="preserve">Parliamentary Counsel’s Office, NSW, ‘A which hunt: that and which’, </w:t>
      </w:r>
      <w:r w:rsidRPr="00E872DB">
        <w:rPr>
          <w:i/>
        </w:rPr>
        <w:t>The Loophole</w:t>
      </w:r>
      <w:r w:rsidRPr="00E872DB">
        <w:t>, Feb. 1996, p 28 (extract from internal drafting circular).</w:t>
      </w:r>
      <w:r>
        <w:t xml:space="preserve"> </w:t>
      </w:r>
      <w:r w:rsidRPr="000F5B89">
        <w:rPr>
          <w:b/>
        </w:rPr>
        <w:t>[see 3.1]</w:t>
      </w:r>
    </w:p>
    <w:p w:rsidR="009238AD" w:rsidRPr="00E872DB" w:rsidRDefault="009238AD" w:rsidP="009238AD">
      <w:pPr>
        <w:pStyle w:val="BodyNum"/>
        <w:numPr>
          <w:ilvl w:val="0"/>
          <w:numId w:val="0"/>
        </w:numPr>
      </w:pPr>
      <w:r w:rsidRPr="00E872DB">
        <w:t xml:space="preserve">Patchett, K, ‘Consolidation of statutes in small Commonwealth states’, </w:t>
      </w:r>
      <w:r w:rsidRPr="00E872DB">
        <w:rPr>
          <w:i/>
        </w:rPr>
        <w:t>The Loophole</w:t>
      </w:r>
      <w:r w:rsidRPr="00E872DB">
        <w:t>, Sept. 1987 (2.1), p 112.</w:t>
      </w:r>
      <w:r>
        <w:t xml:space="preserve"> </w:t>
      </w:r>
      <w:r w:rsidRPr="000F5B89">
        <w:rPr>
          <w:b/>
        </w:rPr>
        <w:t>[see 3.4]</w:t>
      </w:r>
    </w:p>
    <w:p w:rsidR="00943176" w:rsidRPr="000F5B89" w:rsidRDefault="00943176" w:rsidP="00943176">
      <w:pPr>
        <w:pStyle w:val="BodyNum"/>
        <w:numPr>
          <w:ilvl w:val="0"/>
          <w:numId w:val="0"/>
        </w:numPr>
        <w:rPr>
          <w:b/>
        </w:rPr>
      </w:pPr>
      <w:r w:rsidRPr="00E872DB">
        <w:t xml:space="preserve">Payne, J, ‘On Loopholes’, </w:t>
      </w:r>
      <w:r w:rsidRPr="00E872DB">
        <w:rPr>
          <w:i/>
        </w:rPr>
        <w:t>Newsletter</w:t>
      </w:r>
      <w:r w:rsidRPr="00E872DB">
        <w:t>,</w:t>
      </w:r>
      <w:r w:rsidRPr="00E872DB">
        <w:rPr>
          <w:i/>
        </w:rPr>
        <w:t xml:space="preserve"> </w:t>
      </w:r>
      <w:r w:rsidRPr="00E872DB">
        <w:t xml:space="preserve">Aug. 2007, p 16 (repub. from </w:t>
      </w:r>
      <w:r w:rsidRPr="00E872DB">
        <w:rPr>
          <w:i/>
        </w:rPr>
        <w:t>The Legislative Lawyer</w:t>
      </w:r>
      <w:r w:rsidRPr="00E872DB">
        <w:t>, XX.3 (2006)).</w:t>
      </w:r>
      <w:r>
        <w:t xml:space="preserve"> </w:t>
      </w:r>
      <w:r w:rsidRPr="000F5B89">
        <w:rPr>
          <w:b/>
        </w:rPr>
        <w:t>[see 3.5]</w:t>
      </w:r>
    </w:p>
    <w:p w:rsidR="00B45B23" w:rsidRPr="000F5B89" w:rsidRDefault="00B45B23" w:rsidP="00B45B23">
      <w:pPr>
        <w:pStyle w:val="BodyNum"/>
        <w:numPr>
          <w:ilvl w:val="0"/>
          <w:numId w:val="0"/>
        </w:numPr>
        <w:rPr>
          <w:b/>
        </w:rPr>
      </w:pPr>
      <w:r w:rsidRPr="00E872DB">
        <w:t xml:space="preserve">Pear, R, ‘Legal group says Bush undermines law by ignoring select parts of Bills’, </w:t>
      </w:r>
      <w:r w:rsidRPr="00E872DB">
        <w:rPr>
          <w:i/>
        </w:rPr>
        <w:t>Newsletter</w:t>
      </w:r>
      <w:r w:rsidRPr="00E872DB">
        <w:t>,</w:t>
      </w:r>
      <w:r w:rsidRPr="00E872DB">
        <w:rPr>
          <w:i/>
        </w:rPr>
        <w:t xml:space="preserve"> </w:t>
      </w:r>
      <w:r w:rsidRPr="00E872DB">
        <w:t xml:space="preserve">Aug. 2006, p 42 (repub. from </w:t>
      </w:r>
      <w:r w:rsidRPr="00E872DB">
        <w:rPr>
          <w:i/>
        </w:rPr>
        <w:t>New York Times</w:t>
      </w:r>
      <w:r w:rsidRPr="00E872DB">
        <w:t>, 24 July 2006).</w:t>
      </w:r>
      <w:r>
        <w:t xml:space="preserve"> </w:t>
      </w:r>
      <w:r w:rsidRPr="000F5B89">
        <w:rPr>
          <w:b/>
        </w:rPr>
        <w:t>[see 1.1]</w:t>
      </w:r>
    </w:p>
    <w:p w:rsidR="00B45B23" w:rsidRPr="00E872DB" w:rsidRDefault="00B45B23" w:rsidP="00B45B23">
      <w:pPr>
        <w:pStyle w:val="BodyNum"/>
        <w:numPr>
          <w:ilvl w:val="0"/>
          <w:numId w:val="0"/>
        </w:numPr>
      </w:pPr>
      <w:r w:rsidRPr="00E872DB">
        <w:t xml:space="preserve">Penfold, H, ‘Costing drafting services—what does a drafting office really do?’, </w:t>
      </w:r>
      <w:r w:rsidRPr="00E872DB">
        <w:rPr>
          <w:i/>
        </w:rPr>
        <w:t>The Loophole</w:t>
      </w:r>
      <w:r w:rsidRPr="00E872DB">
        <w:t>, June 2000, p 38.</w:t>
      </w:r>
      <w:r>
        <w:t xml:space="preserve"> </w:t>
      </w:r>
      <w:r w:rsidRPr="000F5B89">
        <w:rPr>
          <w:b/>
        </w:rPr>
        <w:t>[see 2.1]</w:t>
      </w:r>
    </w:p>
    <w:p w:rsidR="00B45B23" w:rsidRPr="000F5B89" w:rsidRDefault="00B45B23" w:rsidP="00B45B23">
      <w:pPr>
        <w:pStyle w:val="BodyNum"/>
        <w:numPr>
          <w:ilvl w:val="0"/>
          <w:numId w:val="0"/>
        </w:numPr>
        <w:rPr>
          <w:b/>
        </w:rPr>
      </w:pPr>
      <w:r>
        <w:lastRenderedPageBreak/>
        <w:t xml:space="preserve">Peralta, P, ‘Emerging from the shadow—legislative drafting in Gibralter’, </w:t>
      </w:r>
      <w:r>
        <w:rPr>
          <w:i/>
        </w:rPr>
        <w:t>The Loophole</w:t>
      </w:r>
      <w:r>
        <w:t xml:space="preserve">, Nov. 2011 (2011.4), p 28. </w:t>
      </w:r>
      <w:r w:rsidRPr="000F5B89">
        <w:rPr>
          <w:b/>
        </w:rPr>
        <w:t>[see 2.1]</w:t>
      </w:r>
    </w:p>
    <w:p w:rsidR="00B45B23" w:rsidRDefault="00B45B23" w:rsidP="00B45B23">
      <w:pPr>
        <w:pStyle w:val="BodyNum"/>
        <w:numPr>
          <w:ilvl w:val="0"/>
          <w:numId w:val="0"/>
        </w:numPr>
      </w:pPr>
      <w:r>
        <w:t xml:space="preserve">Perera, T, ‘Legislative Drafting in Sri Lanka’, </w:t>
      </w:r>
      <w:r>
        <w:rPr>
          <w:i/>
        </w:rPr>
        <w:t>The Loophole</w:t>
      </w:r>
      <w:r w:rsidR="000F5B89">
        <w:t xml:space="preserve">, May 2011 (2011.2), p 16. </w:t>
      </w:r>
      <w:r w:rsidR="000F5B89" w:rsidRPr="000F5B89">
        <w:rPr>
          <w:b/>
        </w:rPr>
        <w:t>[see </w:t>
      </w:r>
      <w:r w:rsidRPr="000F5B89">
        <w:rPr>
          <w:b/>
        </w:rPr>
        <w:t>2.1]</w:t>
      </w:r>
    </w:p>
    <w:p w:rsidR="00A90F25" w:rsidRDefault="00A90F25" w:rsidP="00B45B23">
      <w:pPr>
        <w:pStyle w:val="BodyNum"/>
        <w:numPr>
          <w:ilvl w:val="0"/>
          <w:numId w:val="0"/>
        </w:numPr>
      </w:pPr>
      <w:r w:rsidRPr="00E872DB">
        <w:t>——, ‘</w:t>
      </w:r>
      <w:r>
        <w:t>The wavering line between policy development and legislative drafting</w:t>
      </w:r>
      <w:r w:rsidRPr="00E872DB">
        <w:t xml:space="preserve">’, </w:t>
      </w:r>
      <w:r>
        <w:rPr>
          <w:i/>
        </w:rPr>
        <w:t>The Loophole</w:t>
      </w:r>
      <w:r>
        <w:t xml:space="preserve">, Aug. 2011 (2011.3), p 67. </w:t>
      </w:r>
      <w:r w:rsidRPr="000F5B89">
        <w:rPr>
          <w:b/>
        </w:rPr>
        <w:t>[see 1.2]</w:t>
      </w:r>
    </w:p>
    <w:p w:rsidR="009238AD" w:rsidRPr="000F5B89" w:rsidRDefault="009238AD" w:rsidP="009238AD">
      <w:pPr>
        <w:pStyle w:val="BodyNum"/>
        <w:numPr>
          <w:ilvl w:val="0"/>
          <w:numId w:val="0"/>
        </w:numPr>
        <w:rPr>
          <w:b/>
        </w:rPr>
      </w:pPr>
      <w:r w:rsidRPr="00E872DB">
        <w:t xml:space="preserve">Piper, B, ‘What, how, when and why—making laws easier to understand by using examples and notes’, </w:t>
      </w:r>
      <w:r w:rsidRPr="00E872DB">
        <w:rPr>
          <w:i/>
        </w:rPr>
        <w:t>The Loophole</w:t>
      </w:r>
      <w:r w:rsidRPr="00E872DB">
        <w:t>, July 2007 (2007.2), p 74.</w:t>
      </w:r>
      <w:r>
        <w:t xml:space="preserve"> </w:t>
      </w:r>
      <w:r w:rsidRPr="000F5B89">
        <w:rPr>
          <w:b/>
        </w:rPr>
        <w:t>[see 3.3]</w:t>
      </w:r>
    </w:p>
    <w:p w:rsidR="009238AD" w:rsidRPr="000F5B89" w:rsidRDefault="009238AD" w:rsidP="009238AD">
      <w:pPr>
        <w:pStyle w:val="BodyNum"/>
        <w:numPr>
          <w:ilvl w:val="0"/>
          <w:numId w:val="0"/>
        </w:numPr>
        <w:rPr>
          <w:b/>
        </w:rPr>
      </w:pPr>
      <w:r w:rsidRPr="00E872DB">
        <w:t xml:space="preserve">‘Plain Language Act reintroduced’, </w:t>
      </w:r>
      <w:r w:rsidRPr="00E872DB">
        <w:rPr>
          <w:i/>
        </w:rPr>
        <w:t>Newsletter</w:t>
      </w:r>
      <w:r w:rsidRPr="00E872DB">
        <w:t>,</w:t>
      </w:r>
      <w:r w:rsidRPr="00E872DB">
        <w:rPr>
          <w:i/>
        </w:rPr>
        <w:t xml:space="preserve"> </w:t>
      </w:r>
      <w:r w:rsidRPr="00E872DB">
        <w:t>Apr. 2009, p 30.</w:t>
      </w:r>
      <w:r>
        <w:t xml:space="preserve"> </w:t>
      </w:r>
      <w:r w:rsidRPr="000F5B89">
        <w:rPr>
          <w:b/>
        </w:rPr>
        <w:t>[see 3.3]</w:t>
      </w:r>
    </w:p>
    <w:p w:rsidR="009238AD" w:rsidRPr="00E872DB" w:rsidRDefault="009238AD" w:rsidP="009238AD">
      <w:pPr>
        <w:pStyle w:val="BodyNum"/>
        <w:numPr>
          <w:ilvl w:val="0"/>
          <w:numId w:val="0"/>
        </w:numPr>
      </w:pPr>
      <w:r w:rsidRPr="00E872DB">
        <w:t xml:space="preserve">‘Plain language versions of UK Parliamentary Bills’, </w:t>
      </w:r>
      <w:r w:rsidRPr="00E872DB">
        <w:rPr>
          <w:i/>
        </w:rPr>
        <w:t>Newsletter</w:t>
      </w:r>
      <w:r w:rsidRPr="00E872DB">
        <w:t>,</w:t>
      </w:r>
      <w:r w:rsidRPr="00E872DB">
        <w:rPr>
          <w:i/>
        </w:rPr>
        <w:t xml:space="preserve"> </w:t>
      </w:r>
      <w:r w:rsidRPr="00E872DB">
        <w:t xml:space="preserve">Aug. 2006, p 44. </w:t>
      </w:r>
      <w:r w:rsidRPr="000F5B89">
        <w:rPr>
          <w:b/>
        </w:rPr>
        <w:t>[see 3.3]</w:t>
      </w:r>
    </w:p>
    <w:p w:rsidR="009238AD" w:rsidRPr="00E872DB" w:rsidRDefault="009238AD" w:rsidP="009238AD">
      <w:pPr>
        <w:pStyle w:val="BodyNum"/>
        <w:numPr>
          <w:ilvl w:val="0"/>
          <w:numId w:val="0"/>
        </w:numPr>
      </w:pPr>
      <w:r w:rsidRPr="00E872DB">
        <w:t xml:space="preserve">Poirier, L, ‘Whose law is it? A jurilinguistic view from the trenches’, </w:t>
      </w:r>
      <w:r w:rsidRPr="00E872DB">
        <w:rPr>
          <w:i/>
        </w:rPr>
        <w:t>The Loophole</w:t>
      </w:r>
      <w:r w:rsidRPr="00E872DB">
        <w:t>, Jan. 2010 (2010.1), p 50.</w:t>
      </w:r>
      <w:r>
        <w:t xml:space="preserve"> </w:t>
      </w:r>
      <w:r w:rsidRPr="000F5B89">
        <w:rPr>
          <w:b/>
        </w:rPr>
        <w:t>[see 2.3]</w:t>
      </w:r>
    </w:p>
    <w:p w:rsidR="009238AD" w:rsidRPr="00E872DB" w:rsidRDefault="009238AD" w:rsidP="009238AD">
      <w:pPr>
        <w:pStyle w:val="BodyNum"/>
        <w:numPr>
          <w:ilvl w:val="0"/>
          <w:numId w:val="0"/>
        </w:numPr>
      </w:pPr>
      <w:r w:rsidRPr="00E872DB">
        <w:t xml:space="preserve">Pope, JD, ‘Letter to all CALC members’, </w:t>
      </w:r>
      <w:r w:rsidRPr="00E872DB">
        <w:rPr>
          <w:i/>
        </w:rPr>
        <w:t>The Loophole</w:t>
      </w:r>
      <w:r w:rsidRPr="00E872DB">
        <w:t>, Sept. 1988 (2.3), p 9.</w:t>
      </w:r>
      <w:r>
        <w:t xml:space="preserve"> </w:t>
      </w:r>
      <w:r w:rsidRPr="000F5B89">
        <w:rPr>
          <w:b/>
        </w:rPr>
        <w:t>[see 2.4]</w:t>
      </w:r>
    </w:p>
    <w:p w:rsidR="009238AD" w:rsidRPr="00E872DB" w:rsidRDefault="009238AD" w:rsidP="009238AD">
      <w:pPr>
        <w:pStyle w:val="BodyNum"/>
        <w:numPr>
          <w:ilvl w:val="0"/>
          <w:numId w:val="0"/>
        </w:numPr>
      </w:pPr>
      <w:r w:rsidRPr="00E872DB">
        <w:t xml:space="preserve">‘Qualifications and status of drafters’, </w:t>
      </w:r>
      <w:r w:rsidRPr="00E872DB">
        <w:rPr>
          <w:i/>
        </w:rPr>
        <w:t>Newsletter</w:t>
      </w:r>
      <w:r w:rsidRPr="00E872DB">
        <w:t>, June 1984 (No. 2), p 10.</w:t>
      </w:r>
      <w:r>
        <w:t xml:space="preserve"> </w:t>
      </w:r>
      <w:r w:rsidRPr="000F5B89">
        <w:rPr>
          <w:b/>
        </w:rPr>
        <w:t>[see 2.4]</w:t>
      </w:r>
    </w:p>
    <w:p w:rsidR="009238AD" w:rsidRPr="000F5B89" w:rsidRDefault="009238AD" w:rsidP="009238AD">
      <w:pPr>
        <w:pStyle w:val="BodyNum"/>
        <w:numPr>
          <w:ilvl w:val="0"/>
          <w:numId w:val="0"/>
        </w:numPr>
        <w:rPr>
          <w:b/>
        </w:rPr>
      </w:pPr>
      <w:r>
        <w:t xml:space="preserve">Quiggin, P, ‘A survey of user attitudes to the use of aids in understanding in legislation’, </w:t>
      </w:r>
      <w:r>
        <w:rPr>
          <w:i/>
        </w:rPr>
        <w:t>The Loophole</w:t>
      </w:r>
      <w:r>
        <w:t xml:space="preserve">, Feb. 2011 (2011.1), p 96. </w:t>
      </w:r>
      <w:r w:rsidRPr="000F5B89">
        <w:rPr>
          <w:b/>
        </w:rPr>
        <w:t>[see 3.3]</w:t>
      </w:r>
    </w:p>
    <w:p w:rsidR="00B45B23" w:rsidRDefault="00A90F25" w:rsidP="00B45B23">
      <w:pPr>
        <w:pStyle w:val="BodyNum"/>
        <w:numPr>
          <w:ilvl w:val="0"/>
          <w:numId w:val="0"/>
        </w:numPr>
      </w:pPr>
      <w:r>
        <w:t>——,</w:t>
      </w:r>
      <w:r w:rsidR="00B45B23">
        <w:t xml:space="preserve"> &amp; K Le Roy, ‘New CALC service—office organisation advice service’, </w:t>
      </w:r>
      <w:r w:rsidR="00B45B23">
        <w:rPr>
          <w:i/>
        </w:rPr>
        <w:t>Newsletter</w:t>
      </w:r>
      <w:r w:rsidR="00B45B23">
        <w:t>, Mar. 2016, p 12.</w:t>
      </w:r>
      <w:r w:rsidR="00B45B23" w:rsidRPr="000F5B89">
        <w:rPr>
          <w:b/>
        </w:rPr>
        <w:t xml:space="preserve"> [see 2.1]</w:t>
      </w:r>
    </w:p>
    <w:p w:rsidR="009238AD" w:rsidRDefault="009238AD" w:rsidP="009238AD">
      <w:pPr>
        <w:pStyle w:val="BodyNum"/>
        <w:numPr>
          <w:ilvl w:val="0"/>
          <w:numId w:val="0"/>
        </w:numPr>
        <w:rPr>
          <w:b/>
        </w:rPr>
      </w:pPr>
      <w:r w:rsidRPr="00E872DB">
        <w:t xml:space="preserve">Quiggin, P, ‘Notes on the information technology system (IT) used in the Australian Commonwealth Office of Parliamentary Counsel’, </w:t>
      </w:r>
      <w:r w:rsidRPr="00E872DB">
        <w:rPr>
          <w:i/>
        </w:rPr>
        <w:t>The Loophole</w:t>
      </w:r>
      <w:r w:rsidRPr="00E872DB">
        <w:t>, Mar. 2005 (2005.1), p 20.</w:t>
      </w:r>
      <w:r>
        <w:t xml:space="preserve"> </w:t>
      </w:r>
      <w:r w:rsidRPr="000F5B89">
        <w:rPr>
          <w:b/>
        </w:rPr>
        <w:t>[see 2.2]</w:t>
      </w:r>
    </w:p>
    <w:p w:rsidR="00D650B8" w:rsidRDefault="00D650B8" w:rsidP="009238AD">
      <w:pPr>
        <w:pStyle w:val="BodyNum"/>
        <w:numPr>
          <w:ilvl w:val="0"/>
          <w:numId w:val="0"/>
        </w:numPr>
        <w:rPr>
          <w:b/>
        </w:rPr>
      </w:pPr>
      <w:r w:rsidRPr="00E872DB">
        <w:t xml:space="preserve">——, </w:t>
      </w:r>
      <w:r>
        <w:t xml:space="preserve">‘President’s report February 2015’, </w:t>
      </w:r>
      <w:r>
        <w:rPr>
          <w:i/>
        </w:rPr>
        <w:t>Newsletter</w:t>
      </w:r>
      <w:r>
        <w:t xml:space="preserve">, Feb. 2015, p 2. </w:t>
      </w:r>
      <w:r w:rsidRPr="000F5B89">
        <w:rPr>
          <w:b/>
        </w:rPr>
        <w:t>[see 2.1]</w:t>
      </w:r>
    </w:p>
    <w:p w:rsidR="00D650B8" w:rsidRDefault="00D650B8" w:rsidP="00D650B8">
      <w:pPr>
        <w:pStyle w:val="BodyNum"/>
        <w:numPr>
          <w:ilvl w:val="0"/>
          <w:numId w:val="0"/>
        </w:numPr>
      </w:pPr>
      <w:r w:rsidRPr="00E872DB">
        <w:t xml:space="preserve">——, </w:t>
      </w:r>
      <w:r>
        <w:t xml:space="preserve">‘President’s report May 2013’, </w:t>
      </w:r>
      <w:r>
        <w:rPr>
          <w:i/>
        </w:rPr>
        <w:t>Newsletter</w:t>
      </w:r>
      <w:r>
        <w:t xml:space="preserve">, May 2013, p 8. </w:t>
      </w:r>
      <w:r w:rsidRPr="000F5B89">
        <w:rPr>
          <w:b/>
        </w:rPr>
        <w:t>[see 2.1]</w:t>
      </w:r>
    </w:p>
    <w:p w:rsidR="00B45B23" w:rsidRDefault="00A90F25" w:rsidP="00B45B23">
      <w:pPr>
        <w:pStyle w:val="BodyNum"/>
        <w:numPr>
          <w:ilvl w:val="0"/>
          <w:numId w:val="0"/>
        </w:numPr>
      </w:pPr>
      <w:r w:rsidRPr="00E872DB">
        <w:t xml:space="preserve">——, </w:t>
      </w:r>
      <w:r w:rsidR="00B45B23">
        <w:t xml:space="preserve">‘President’s report November 2013’, </w:t>
      </w:r>
      <w:r w:rsidR="00B45B23">
        <w:rPr>
          <w:i/>
        </w:rPr>
        <w:t>Newsletter</w:t>
      </w:r>
      <w:r w:rsidR="00B45B23">
        <w:t>, Dec. 2013, p 2.</w:t>
      </w:r>
      <w:r w:rsidR="00B45B23" w:rsidRPr="000F5B89">
        <w:rPr>
          <w:b/>
        </w:rPr>
        <w:t xml:space="preserve"> [see 2.1]</w:t>
      </w:r>
    </w:p>
    <w:p w:rsidR="00B45B23" w:rsidRDefault="00B45B23" w:rsidP="00B45B23">
      <w:pPr>
        <w:pStyle w:val="BodyNum"/>
        <w:numPr>
          <w:ilvl w:val="0"/>
          <w:numId w:val="0"/>
        </w:numPr>
      </w:pPr>
      <w:r w:rsidRPr="00E872DB">
        <w:t xml:space="preserve">——, </w:t>
      </w:r>
      <w:r>
        <w:t xml:space="preserve">‘President’s report November 2012’, </w:t>
      </w:r>
      <w:r>
        <w:rPr>
          <w:i/>
        </w:rPr>
        <w:t>Newsletter</w:t>
      </w:r>
      <w:r>
        <w:t xml:space="preserve">, Nov. 2012, p 2. </w:t>
      </w:r>
      <w:r w:rsidRPr="000F5B89">
        <w:rPr>
          <w:b/>
        </w:rPr>
        <w:t>[see 2.1]</w:t>
      </w:r>
    </w:p>
    <w:p w:rsidR="009238AD" w:rsidRPr="00E872DB" w:rsidRDefault="00A90F25" w:rsidP="009238AD">
      <w:pPr>
        <w:pStyle w:val="BodyNum"/>
        <w:numPr>
          <w:ilvl w:val="0"/>
          <w:numId w:val="0"/>
        </w:numPr>
      </w:pPr>
      <w:r w:rsidRPr="00E872DB">
        <w:t xml:space="preserve">——, </w:t>
      </w:r>
      <w:r w:rsidR="009238AD" w:rsidRPr="00E872DB">
        <w:t xml:space="preserve">‘Training and development of legislative drafters’, </w:t>
      </w:r>
      <w:r w:rsidR="009238AD" w:rsidRPr="00E872DB">
        <w:rPr>
          <w:i/>
        </w:rPr>
        <w:t>The Loophole</w:t>
      </w:r>
      <w:r w:rsidR="009238AD" w:rsidRPr="00E872DB">
        <w:t>, July 2007 (2007.2), p 14.</w:t>
      </w:r>
      <w:r w:rsidR="009238AD" w:rsidRPr="000F5B89">
        <w:rPr>
          <w:b/>
        </w:rPr>
        <w:t xml:space="preserve"> [see 2.4]</w:t>
      </w:r>
    </w:p>
    <w:p w:rsidR="00B45B23" w:rsidRDefault="00B45B23" w:rsidP="00B45B23">
      <w:pPr>
        <w:pStyle w:val="BodyNum"/>
        <w:numPr>
          <w:ilvl w:val="0"/>
          <w:numId w:val="0"/>
        </w:numPr>
      </w:pPr>
      <w:r>
        <w:t xml:space="preserve">——, ‘What is CALC?’, </w:t>
      </w:r>
      <w:r>
        <w:rPr>
          <w:i/>
        </w:rPr>
        <w:t>Newsletter</w:t>
      </w:r>
      <w:r>
        <w:t>, Nov 2011, p 3.</w:t>
      </w:r>
      <w:r w:rsidRPr="000F5B89">
        <w:rPr>
          <w:b/>
        </w:rPr>
        <w:t xml:space="preserve"> [see 2.1]</w:t>
      </w:r>
    </w:p>
    <w:p w:rsidR="00B45B23" w:rsidRPr="00DD2B75" w:rsidRDefault="00B45B23" w:rsidP="00B45B23">
      <w:pPr>
        <w:pStyle w:val="BodyNum"/>
        <w:numPr>
          <w:ilvl w:val="0"/>
          <w:numId w:val="0"/>
        </w:numPr>
      </w:pPr>
      <w:r w:rsidRPr="00E872DB">
        <w:t xml:space="preserve">——, </w:t>
      </w:r>
      <w:r>
        <w:t xml:space="preserve">‘Work with the Commonwealth Secretariat’, </w:t>
      </w:r>
      <w:r>
        <w:rPr>
          <w:i/>
        </w:rPr>
        <w:t>Newsletter</w:t>
      </w:r>
      <w:r>
        <w:t xml:space="preserve">, Nov. 2012, p 3. </w:t>
      </w:r>
      <w:r w:rsidRPr="000F5B89">
        <w:rPr>
          <w:b/>
        </w:rPr>
        <w:t>[see 2.1]</w:t>
      </w:r>
    </w:p>
    <w:p w:rsidR="00B45B23" w:rsidRPr="000F5B89" w:rsidRDefault="00B45B23" w:rsidP="00B45B23">
      <w:pPr>
        <w:pStyle w:val="BodyNum"/>
        <w:numPr>
          <w:ilvl w:val="0"/>
          <w:numId w:val="0"/>
        </w:numPr>
        <w:rPr>
          <w:b/>
        </w:rPr>
      </w:pPr>
      <w:r w:rsidRPr="00E872DB">
        <w:t xml:space="preserve">Rama Devi, VS, ‘The importance of legislative drafters’, </w:t>
      </w:r>
      <w:r w:rsidRPr="00E872DB">
        <w:rPr>
          <w:i/>
        </w:rPr>
        <w:t>The Loophole</w:t>
      </w:r>
      <w:r w:rsidRPr="00E872DB">
        <w:t>, July 1995, p 8.</w:t>
      </w:r>
      <w:r w:rsidR="000F5B89">
        <w:t xml:space="preserve"> </w:t>
      </w:r>
      <w:r w:rsidR="000F5B89" w:rsidRPr="000F5B89">
        <w:rPr>
          <w:b/>
        </w:rPr>
        <w:t>[see </w:t>
      </w:r>
      <w:r w:rsidRPr="000F5B89">
        <w:rPr>
          <w:b/>
        </w:rPr>
        <w:t>1.2]</w:t>
      </w:r>
    </w:p>
    <w:p w:rsidR="00B45B23" w:rsidRDefault="00B45B23" w:rsidP="00B45B23">
      <w:pPr>
        <w:pStyle w:val="BodyNum"/>
        <w:numPr>
          <w:ilvl w:val="0"/>
          <w:numId w:val="0"/>
        </w:numPr>
      </w:pPr>
      <w:r>
        <w:t xml:space="preserve">Rani, S, ‘The role and efficacy of legislation’, </w:t>
      </w:r>
      <w:r>
        <w:rPr>
          <w:i/>
        </w:rPr>
        <w:t>The Loophole</w:t>
      </w:r>
      <w:r>
        <w:t>,</w:t>
      </w:r>
      <w:r w:rsidR="000F5B89">
        <w:t xml:space="preserve"> Nov. 2011 (2011.4), p 73. </w:t>
      </w:r>
      <w:r w:rsidR="000F5B89" w:rsidRPr="000F5B89">
        <w:rPr>
          <w:b/>
        </w:rPr>
        <w:t>[see </w:t>
      </w:r>
      <w:r w:rsidRPr="000F5B89">
        <w:rPr>
          <w:b/>
        </w:rPr>
        <w:t>1.2]</w:t>
      </w:r>
    </w:p>
    <w:p w:rsidR="009238AD" w:rsidRPr="000F5B89" w:rsidRDefault="009238AD" w:rsidP="009238AD">
      <w:pPr>
        <w:pStyle w:val="BodyNum"/>
        <w:numPr>
          <w:ilvl w:val="0"/>
          <w:numId w:val="0"/>
        </w:numPr>
        <w:rPr>
          <w:b/>
        </w:rPr>
      </w:pPr>
      <w:r w:rsidRPr="00E872DB">
        <w:lastRenderedPageBreak/>
        <w:t xml:space="preserve">Rassmussen, M, ‘Finding the statute law’, </w:t>
      </w:r>
      <w:r w:rsidRPr="00E872DB">
        <w:rPr>
          <w:i/>
        </w:rPr>
        <w:t>Newsletter</w:t>
      </w:r>
      <w:r w:rsidRPr="00E872DB">
        <w:t>,</w:t>
      </w:r>
      <w:r w:rsidRPr="00E872DB">
        <w:rPr>
          <w:i/>
        </w:rPr>
        <w:t xml:space="preserve"> </w:t>
      </w:r>
      <w:r w:rsidRPr="00E872DB">
        <w:t>Feb. 1986, No. 9.</w:t>
      </w:r>
      <w:r>
        <w:t xml:space="preserve"> </w:t>
      </w:r>
      <w:r w:rsidRPr="000F5B89">
        <w:rPr>
          <w:b/>
        </w:rPr>
        <w:t>[see 3.4]</w:t>
      </w:r>
    </w:p>
    <w:p w:rsidR="00B45B23" w:rsidRPr="00E872DB" w:rsidRDefault="00B45B23" w:rsidP="00B45B23">
      <w:pPr>
        <w:pStyle w:val="BodyNum"/>
        <w:numPr>
          <w:ilvl w:val="0"/>
          <w:numId w:val="0"/>
        </w:numPr>
      </w:pPr>
      <w:r w:rsidRPr="00E872DB">
        <w:t xml:space="preserve">Ray, D, ‘Queensland’s OPC and responsibility for fundamental legislative principles’, </w:t>
      </w:r>
      <w:r w:rsidRPr="00E872DB">
        <w:rPr>
          <w:i/>
        </w:rPr>
        <w:t>The Loophole</w:t>
      </w:r>
      <w:r w:rsidRPr="00E872DB">
        <w:t>, June 2000, p 26.</w:t>
      </w:r>
      <w:r>
        <w:t xml:space="preserve"> </w:t>
      </w:r>
      <w:r w:rsidRPr="000F5B89">
        <w:rPr>
          <w:b/>
        </w:rPr>
        <w:t>[see 2.1]</w:t>
      </w:r>
    </w:p>
    <w:p w:rsidR="00B45B23" w:rsidRDefault="00B45B23" w:rsidP="00B45B23">
      <w:pPr>
        <w:pStyle w:val="BodyNum"/>
        <w:numPr>
          <w:ilvl w:val="0"/>
          <w:numId w:val="0"/>
        </w:numPr>
      </w:pPr>
      <w:r>
        <w:t xml:space="preserve">Reid, K, ‘A bonfire of the criminal laws? A review of Law Commission Consultation Paper no. 195: Criminal liability in regulatory contexts’, </w:t>
      </w:r>
      <w:r>
        <w:rPr>
          <w:i/>
        </w:rPr>
        <w:t>The Loophole</w:t>
      </w:r>
      <w:r>
        <w:t xml:space="preserve">, May 2011 (2011.2), p 27. </w:t>
      </w:r>
      <w:r w:rsidRPr="000F5B89">
        <w:rPr>
          <w:b/>
        </w:rPr>
        <w:t>[see 1.1]</w:t>
      </w:r>
    </w:p>
    <w:p w:rsidR="009238AD" w:rsidRPr="00E872DB" w:rsidRDefault="00A90F25" w:rsidP="009238AD">
      <w:pPr>
        <w:pStyle w:val="BodyNum"/>
        <w:numPr>
          <w:ilvl w:val="0"/>
          <w:numId w:val="0"/>
        </w:numPr>
      </w:pPr>
      <w:r w:rsidRPr="00E872DB">
        <w:t xml:space="preserve">——, </w:t>
      </w:r>
      <w:r w:rsidR="009238AD" w:rsidRPr="00E872DB">
        <w:t xml:space="preserve">‘Strict and absolute liability in creating offences: some principles for legislative counsel’, </w:t>
      </w:r>
      <w:r w:rsidR="009238AD" w:rsidRPr="00E872DB">
        <w:rPr>
          <w:i/>
        </w:rPr>
        <w:t>Newsletter</w:t>
      </w:r>
      <w:r w:rsidR="009238AD" w:rsidRPr="00E872DB">
        <w:t>,</w:t>
      </w:r>
      <w:r w:rsidR="009238AD" w:rsidRPr="00E872DB">
        <w:rPr>
          <w:i/>
        </w:rPr>
        <w:t xml:space="preserve"> </w:t>
      </w:r>
      <w:r w:rsidR="009238AD" w:rsidRPr="00E872DB">
        <w:t xml:space="preserve">Mar. 2010, p 10 (summary of paper by </w:t>
      </w:r>
      <w:r w:rsidR="009238AD">
        <w:t>KR</w:t>
      </w:r>
      <w:r w:rsidR="009238AD" w:rsidRPr="00E872DB">
        <w:t xml:space="preserve">, </w:t>
      </w:r>
      <w:r w:rsidR="009238AD" w:rsidRPr="00E872DB">
        <w:rPr>
          <w:i/>
        </w:rPr>
        <w:t xml:space="preserve">Statute Law Review </w:t>
      </w:r>
      <w:r w:rsidR="009238AD" w:rsidRPr="00E872DB">
        <w:t>29(3) (2008), p 173).</w:t>
      </w:r>
      <w:r w:rsidR="009238AD">
        <w:t xml:space="preserve"> </w:t>
      </w:r>
      <w:r w:rsidR="009238AD" w:rsidRPr="000F5B89">
        <w:rPr>
          <w:b/>
        </w:rPr>
        <w:t>[see 3.1]</w:t>
      </w:r>
    </w:p>
    <w:p w:rsidR="00B45B23" w:rsidRDefault="00B45B23" w:rsidP="00B45B23">
      <w:pPr>
        <w:pStyle w:val="BodyNum"/>
        <w:numPr>
          <w:ilvl w:val="0"/>
          <w:numId w:val="0"/>
        </w:numPr>
      </w:pPr>
      <w:r w:rsidRPr="00E872DB">
        <w:t xml:space="preserve">Reid, T, ‘Opening speech—at the conference marking the 25th anniversary of the OPC in Canberra 1995’, </w:t>
      </w:r>
      <w:r w:rsidRPr="00E872DB">
        <w:rPr>
          <w:i/>
        </w:rPr>
        <w:t>The Loophole</w:t>
      </w:r>
      <w:r w:rsidRPr="00E872DB">
        <w:t>, Oct. 1998, p 50 (ed. transcript).</w:t>
      </w:r>
      <w:r w:rsidRPr="000F5B89">
        <w:rPr>
          <w:b/>
        </w:rPr>
        <w:t xml:space="preserve"> [see 2.1]</w:t>
      </w:r>
    </w:p>
    <w:p w:rsidR="009238AD" w:rsidRPr="00E872DB" w:rsidRDefault="009238AD" w:rsidP="009238AD">
      <w:pPr>
        <w:pStyle w:val="BodyNum"/>
        <w:numPr>
          <w:ilvl w:val="0"/>
          <w:numId w:val="0"/>
        </w:numPr>
      </w:pPr>
      <w:r w:rsidRPr="00E872DB">
        <w:t xml:space="preserve">Revell, D, ‘Multilingualism and the authoring of laws’, </w:t>
      </w:r>
      <w:r w:rsidRPr="00E872DB">
        <w:rPr>
          <w:i/>
        </w:rPr>
        <w:t>The Loophole</w:t>
      </w:r>
      <w:r w:rsidRPr="00E872DB">
        <w:t>, June 2004 (2004.1), p 36.</w:t>
      </w:r>
      <w:r w:rsidRPr="000F5B89">
        <w:rPr>
          <w:b/>
        </w:rPr>
        <w:t xml:space="preserve"> [see 2.3]</w:t>
      </w:r>
    </w:p>
    <w:p w:rsidR="009238AD" w:rsidRDefault="009238AD" w:rsidP="009238AD">
      <w:pPr>
        <w:pStyle w:val="BodyNum"/>
        <w:numPr>
          <w:ilvl w:val="0"/>
          <w:numId w:val="0"/>
        </w:numPr>
      </w:pPr>
      <w:r>
        <w:t xml:space="preserve">Robinson, W, ‘Accessibility of European Union legislation’, </w:t>
      </w:r>
      <w:r>
        <w:rPr>
          <w:i/>
        </w:rPr>
        <w:t>The Loophole</w:t>
      </w:r>
      <w:r>
        <w:t xml:space="preserve">, Feb. 2011 (2011.1), p 79. </w:t>
      </w:r>
      <w:r w:rsidRPr="000F5B89">
        <w:rPr>
          <w:b/>
        </w:rPr>
        <w:t>[see 3.3]</w:t>
      </w:r>
    </w:p>
    <w:p w:rsidR="00B45B23" w:rsidRDefault="00A90F25" w:rsidP="00B45B23">
      <w:pPr>
        <w:pStyle w:val="BodyNum"/>
        <w:numPr>
          <w:ilvl w:val="0"/>
          <w:numId w:val="0"/>
        </w:numPr>
      </w:pPr>
      <w:r w:rsidRPr="00E872DB">
        <w:t xml:space="preserve">——, </w:t>
      </w:r>
      <w:r w:rsidR="00B45B23">
        <w:t xml:space="preserve">‘Evolution of European Union legislative drafting’, </w:t>
      </w:r>
      <w:r w:rsidR="00B45B23">
        <w:rPr>
          <w:i/>
        </w:rPr>
        <w:t>The Loophole</w:t>
      </w:r>
      <w:r w:rsidR="00B45B23">
        <w:t>, Jan. 2014 (2014.1), p 7.</w:t>
      </w:r>
      <w:r w:rsidR="00B45B23" w:rsidRPr="000F5B89">
        <w:rPr>
          <w:b/>
        </w:rPr>
        <w:t xml:space="preserve"> [see 2.1]</w:t>
      </w:r>
    </w:p>
    <w:p w:rsidR="00B45B23" w:rsidRDefault="00B45B23" w:rsidP="00B45B23">
      <w:pPr>
        <w:pStyle w:val="BodyNum"/>
        <w:numPr>
          <w:ilvl w:val="0"/>
          <w:numId w:val="0"/>
        </w:numPr>
      </w:pPr>
      <w:r w:rsidRPr="00E872DB">
        <w:t xml:space="preserve">——, ‘Polishing what others have written: the role of the European Commission’s legal revisers in drafting European Community legislation’, </w:t>
      </w:r>
      <w:r w:rsidRPr="00E872DB">
        <w:rPr>
          <w:i/>
        </w:rPr>
        <w:t>The Loophole</w:t>
      </w:r>
      <w:r w:rsidRPr="00E872DB">
        <w:t>, Mar.</w:t>
      </w:r>
      <w:r>
        <w:t xml:space="preserve"> 2007 (2007.1), p </w:t>
      </w:r>
      <w:r w:rsidRPr="00E872DB">
        <w:t>71.</w:t>
      </w:r>
      <w:r w:rsidRPr="000F5B89">
        <w:rPr>
          <w:b/>
        </w:rPr>
        <w:t xml:space="preserve"> [see 2.1]</w:t>
      </w:r>
    </w:p>
    <w:p w:rsidR="00B45B23" w:rsidRDefault="00B45B23" w:rsidP="00B45B23">
      <w:pPr>
        <w:pStyle w:val="BodyNum"/>
        <w:numPr>
          <w:ilvl w:val="0"/>
          <w:numId w:val="0"/>
        </w:numPr>
      </w:pPr>
      <w:r w:rsidRPr="00E872DB">
        <w:t xml:space="preserve">——, </w:t>
      </w:r>
      <w:r>
        <w:t xml:space="preserve">‘Quality of European Union legislation’, </w:t>
      </w:r>
      <w:r>
        <w:rPr>
          <w:i/>
        </w:rPr>
        <w:t>Newsletter</w:t>
      </w:r>
      <w:r>
        <w:t>, Nov. 2011, p 16.</w:t>
      </w:r>
      <w:r w:rsidRPr="000F5B89">
        <w:rPr>
          <w:b/>
        </w:rPr>
        <w:t xml:space="preserve"> [see 2.1]</w:t>
      </w:r>
    </w:p>
    <w:p w:rsidR="009238AD" w:rsidRPr="00E872DB" w:rsidRDefault="009238AD" w:rsidP="009238AD">
      <w:pPr>
        <w:pStyle w:val="BodyNum"/>
        <w:numPr>
          <w:ilvl w:val="0"/>
          <w:numId w:val="0"/>
        </w:numPr>
      </w:pPr>
      <w:r w:rsidRPr="00E872DB">
        <w:t xml:space="preserve">Roger, A, ‘BLIS: a searchable database of the bilingual laws of Hong Kong’, </w:t>
      </w:r>
      <w:r w:rsidRPr="00E872DB">
        <w:rPr>
          <w:i/>
        </w:rPr>
        <w:t>The Loophole</w:t>
      </w:r>
      <w:r w:rsidRPr="00E872DB">
        <w:t>, Dec. 1997, p 35.</w:t>
      </w:r>
      <w:r>
        <w:t xml:space="preserve"> </w:t>
      </w:r>
      <w:r w:rsidRPr="000F5B89">
        <w:rPr>
          <w:b/>
        </w:rPr>
        <w:t>[see 2.2]</w:t>
      </w:r>
    </w:p>
    <w:p w:rsidR="009238AD" w:rsidRDefault="009238AD" w:rsidP="009238AD">
      <w:pPr>
        <w:pStyle w:val="BodyNum"/>
        <w:numPr>
          <w:ilvl w:val="0"/>
          <w:numId w:val="0"/>
        </w:numPr>
      </w:pPr>
      <w:r w:rsidRPr="00E872DB">
        <w:t>——, ‘Electronic aids in legislative drafting and publishing: electronic typing and typesetting</w:t>
      </w:r>
      <w:r w:rsidRPr="00E872DB">
        <w:rPr>
          <w:i/>
        </w:rPr>
        <w:t>’</w:t>
      </w:r>
      <w:r w:rsidRPr="00E872DB">
        <w:t xml:space="preserve">, </w:t>
      </w:r>
      <w:r w:rsidRPr="00E872DB">
        <w:rPr>
          <w:i/>
        </w:rPr>
        <w:t>The Loophole</w:t>
      </w:r>
      <w:r w:rsidRPr="00E872DB">
        <w:t>, Sept. 1987 (2.1), p 119.</w:t>
      </w:r>
      <w:r w:rsidRPr="000F5B89">
        <w:rPr>
          <w:b/>
        </w:rPr>
        <w:t xml:space="preserve"> [see 2.2]</w:t>
      </w:r>
    </w:p>
    <w:p w:rsidR="009238AD" w:rsidRDefault="009238AD" w:rsidP="009238AD">
      <w:pPr>
        <w:pStyle w:val="BodyNum"/>
        <w:numPr>
          <w:ilvl w:val="0"/>
          <w:numId w:val="0"/>
        </w:numPr>
      </w:pPr>
      <w:r w:rsidRPr="00E872DB">
        <w:t xml:space="preserve">——, ‘Hong Kong’s bilingual database and computer system’, </w:t>
      </w:r>
      <w:r w:rsidRPr="00E872DB">
        <w:rPr>
          <w:i/>
        </w:rPr>
        <w:t>The Loophole</w:t>
      </w:r>
      <w:r w:rsidRPr="00E872DB">
        <w:t>, Nov. 1990 (3.1), in ‘Papers’, p 85/87s.</w:t>
      </w:r>
      <w:r>
        <w:t xml:space="preserve"> </w:t>
      </w:r>
      <w:r w:rsidRPr="000F5B89">
        <w:rPr>
          <w:b/>
        </w:rPr>
        <w:t>[see 2.2]</w:t>
      </w:r>
    </w:p>
    <w:p w:rsidR="009238AD" w:rsidRPr="00E872DB" w:rsidRDefault="00A90F25" w:rsidP="009238AD">
      <w:pPr>
        <w:pStyle w:val="BodyNum"/>
        <w:numPr>
          <w:ilvl w:val="0"/>
          <w:numId w:val="0"/>
        </w:numPr>
      </w:pPr>
      <w:r w:rsidRPr="00E872DB">
        <w:t xml:space="preserve">——, </w:t>
      </w:r>
      <w:r w:rsidR="009238AD" w:rsidRPr="00E872DB">
        <w:t xml:space="preserve">‘Hong Kong’s looseleaf laws’, </w:t>
      </w:r>
      <w:r w:rsidR="009238AD" w:rsidRPr="00E872DB">
        <w:rPr>
          <w:i/>
        </w:rPr>
        <w:t>The Loophole</w:t>
      </w:r>
      <w:r w:rsidR="009238AD" w:rsidRPr="00E872DB">
        <w:t>, Nov. 1990 (3.1), in ‘Papers’, p 64/66s.</w:t>
      </w:r>
      <w:r w:rsidR="009238AD">
        <w:t xml:space="preserve"> </w:t>
      </w:r>
      <w:r w:rsidR="009238AD" w:rsidRPr="000F5B89">
        <w:rPr>
          <w:b/>
        </w:rPr>
        <w:t>[see 3.4]</w:t>
      </w:r>
    </w:p>
    <w:p w:rsidR="009238AD" w:rsidRDefault="009238AD" w:rsidP="009238AD">
      <w:pPr>
        <w:pStyle w:val="BodyNum"/>
        <w:numPr>
          <w:ilvl w:val="0"/>
          <w:numId w:val="0"/>
        </w:numPr>
      </w:pPr>
      <w:r>
        <w:t xml:space="preserve">Rose, R, ‘The language of the law: how do we need to use language in drafting legislation?’, </w:t>
      </w:r>
      <w:r>
        <w:rPr>
          <w:i/>
        </w:rPr>
        <w:t>The Loophole</w:t>
      </w:r>
      <w:r>
        <w:t>, August 2011 (2011.3).</w:t>
      </w:r>
      <w:r w:rsidRPr="000F5B89">
        <w:rPr>
          <w:b/>
        </w:rPr>
        <w:t xml:space="preserve"> [see 3.1]</w:t>
      </w:r>
    </w:p>
    <w:p w:rsidR="009238AD" w:rsidRPr="00E872DB" w:rsidRDefault="009238AD" w:rsidP="009238AD">
      <w:pPr>
        <w:pStyle w:val="BodyNum"/>
        <w:numPr>
          <w:ilvl w:val="0"/>
          <w:numId w:val="0"/>
        </w:numPr>
      </w:pPr>
      <w:r w:rsidRPr="00E872DB">
        <w:t xml:space="preserve">Rubacki, M, ‘The Information Technology Forum’, </w:t>
      </w:r>
      <w:r w:rsidRPr="00E872DB">
        <w:rPr>
          <w:i/>
        </w:rPr>
        <w:t>The Loophole</w:t>
      </w:r>
      <w:r w:rsidRPr="00E872DB">
        <w:t>, Oct. 1998, p 43.</w:t>
      </w:r>
      <w:r w:rsidR="000F5B89">
        <w:t xml:space="preserve"> </w:t>
      </w:r>
      <w:r w:rsidR="000F5B89" w:rsidRPr="000F5B89">
        <w:rPr>
          <w:b/>
        </w:rPr>
        <w:t>[see </w:t>
      </w:r>
      <w:r w:rsidRPr="000F5B89">
        <w:rPr>
          <w:b/>
        </w:rPr>
        <w:t>2.2]</w:t>
      </w:r>
    </w:p>
    <w:p w:rsidR="009238AD" w:rsidRPr="00E872DB" w:rsidRDefault="009238AD" w:rsidP="009238AD">
      <w:pPr>
        <w:pStyle w:val="BodyNum"/>
        <w:numPr>
          <w:ilvl w:val="0"/>
          <w:numId w:val="0"/>
        </w:numPr>
      </w:pPr>
      <w:r w:rsidRPr="00E872DB">
        <w:t xml:space="preserve">——, ‘The year 2000 problem—a New South Wales perspective’, </w:t>
      </w:r>
      <w:r w:rsidRPr="00E872DB">
        <w:rPr>
          <w:i/>
        </w:rPr>
        <w:t>The Loophole</w:t>
      </w:r>
      <w:r w:rsidRPr="00E872DB">
        <w:t>, Oct. 1998, p 30.</w:t>
      </w:r>
      <w:r w:rsidRPr="000F5B89">
        <w:rPr>
          <w:b/>
        </w:rPr>
        <w:t xml:space="preserve"> [see 2.2]</w:t>
      </w:r>
    </w:p>
    <w:p w:rsidR="009238AD" w:rsidRPr="00E872DB" w:rsidRDefault="009238AD" w:rsidP="009238AD">
      <w:pPr>
        <w:pStyle w:val="BodyNum"/>
        <w:numPr>
          <w:ilvl w:val="0"/>
          <w:numId w:val="0"/>
        </w:numPr>
      </w:pPr>
      <w:r w:rsidRPr="00E872DB">
        <w:lastRenderedPageBreak/>
        <w:t xml:space="preserve">Ruhindi, F, ‘The need for simplicity in legislation and challenges in its attainment’, </w:t>
      </w:r>
      <w:r w:rsidRPr="00E872DB">
        <w:rPr>
          <w:i/>
        </w:rPr>
        <w:t>The Loophole</w:t>
      </w:r>
      <w:r w:rsidRPr="00E872DB">
        <w:t>, June 2009 (2009.2), p 18.</w:t>
      </w:r>
      <w:r>
        <w:t xml:space="preserve"> </w:t>
      </w:r>
      <w:r w:rsidRPr="000F5B89">
        <w:rPr>
          <w:b/>
        </w:rPr>
        <w:t>[see 3.3]</w:t>
      </w:r>
    </w:p>
    <w:p w:rsidR="00B45B23" w:rsidRPr="00E91862" w:rsidRDefault="00B45B23" w:rsidP="00B45B23">
      <w:pPr>
        <w:pStyle w:val="BodyNum"/>
        <w:numPr>
          <w:ilvl w:val="0"/>
          <w:numId w:val="0"/>
        </w:numPr>
      </w:pPr>
      <w:r>
        <w:t xml:space="preserve">Rubin, EL, ‘Legislation as policy-making in presidential and parliamentary systems’, </w:t>
      </w:r>
      <w:r>
        <w:rPr>
          <w:i/>
        </w:rPr>
        <w:t>The Loophole</w:t>
      </w:r>
      <w:r>
        <w:t>, Mar. 2013 (2013.1), p 22</w:t>
      </w:r>
      <w:r w:rsidRPr="000F5B89">
        <w:t>.</w:t>
      </w:r>
      <w:r w:rsidRPr="000F5B89">
        <w:rPr>
          <w:b/>
        </w:rPr>
        <w:t xml:space="preserve"> [see 1.1]</w:t>
      </w:r>
    </w:p>
    <w:p w:rsidR="00B45B23" w:rsidRPr="00E872DB" w:rsidRDefault="00B45B23" w:rsidP="00B45B23">
      <w:pPr>
        <w:pStyle w:val="BodyNum"/>
        <w:numPr>
          <w:ilvl w:val="0"/>
          <w:numId w:val="0"/>
        </w:numPr>
      </w:pPr>
      <w:r w:rsidRPr="00E872DB">
        <w:t xml:space="preserve">Rudman, D, ‘Delegation by Parliament of its legislative powers: a South African perspective’, </w:t>
      </w:r>
      <w:r w:rsidRPr="00E872DB">
        <w:rPr>
          <w:i/>
        </w:rPr>
        <w:t>The Loophole</w:t>
      </w:r>
      <w:r w:rsidRPr="00E872DB">
        <w:t>, Aug. 2008 (2008.1), p 45.</w:t>
      </w:r>
      <w:r>
        <w:t xml:space="preserve"> </w:t>
      </w:r>
      <w:r w:rsidRPr="000F5B89">
        <w:rPr>
          <w:b/>
        </w:rPr>
        <w:t>[see 1.1]</w:t>
      </w:r>
    </w:p>
    <w:p w:rsidR="0017596F" w:rsidRDefault="0017596F" w:rsidP="0017596F">
      <w:pPr>
        <w:pStyle w:val="BodyNum"/>
        <w:numPr>
          <w:ilvl w:val="0"/>
          <w:numId w:val="0"/>
        </w:numPr>
      </w:pPr>
      <w:r>
        <w:t xml:space="preserve">Salembier, P, ‘Testing client policy: the emporer’s clothes’, </w:t>
      </w:r>
      <w:r>
        <w:rPr>
          <w:i/>
        </w:rPr>
        <w:t>The Loophole</w:t>
      </w:r>
      <w:r>
        <w:t>, Aug. 2011 (2011.3), p 46.</w:t>
      </w:r>
      <w:r w:rsidRPr="000F5B89">
        <w:rPr>
          <w:b/>
        </w:rPr>
        <w:t xml:space="preserve"> [see 1.2]</w:t>
      </w:r>
    </w:p>
    <w:p w:rsidR="0017596F" w:rsidRDefault="00A90F25" w:rsidP="0017596F">
      <w:pPr>
        <w:pStyle w:val="BodyNum"/>
        <w:numPr>
          <w:ilvl w:val="0"/>
          <w:numId w:val="0"/>
        </w:numPr>
      </w:pPr>
      <w:r w:rsidRPr="00E872DB">
        <w:t xml:space="preserve">——, </w:t>
      </w:r>
      <w:r w:rsidR="0017596F">
        <w:t xml:space="preserve">‘The do’s and don’ts of dealing with instructing officials’, </w:t>
      </w:r>
      <w:r w:rsidR="0017596F">
        <w:rPr>
          <w:i/>
        </w:rPr>
        <w:t>The Loophole</w:t>
      </w:r>
      <w:r w:rsidR="0017596F">
        <w:t xml:space="preserve">, May 2014 (2014.2), p 50. </w:t>
      </w:r>
      <w:r w:rsidR="0017596F" w:rsidRPr="000F5B89">
        <w:rPr>
          <w:b/>
        </w:rPr>
        <w:t>[see 2.1]</w:t>
      </w:r>
    </w:p>
    <w:p w:rsidR="0017596F" w:rsidRDefault="0017596F" w:rsidP="0017596F">
      <w:pPr>
        <w:pStyle w:val="BodyNum"/>
        <w:numPr>
          <w:ilvl w:val="0"/>
          <w:numId w:val="0"/>
        </w:numPr>
      </w:pPr>
      <w:r>
        <w:t xml:space="preserve">Sampanthar, R, ‘Drafting office profile: Attorney General and Legal Adviser’s Office, Sovereign Base Area (Cyprus)’, </w:t>
      </w:r>
      <w:r>
        <w:rPr>
          <w:i/>
        </w:rPr>
        <w:t>Newsletter</w:t>
      </w:r>
      <w:r>
        <w:t xml:space="preserve">, May 2012, p 6. </w:t>
      </w:r>
      <w:r w:rsidRPr="000F5B89">
        <w:rPr>
          <w:b/>
        </w:rPr>
        <w:t>[see 2.1]</w:t>
      </w:r>
    </w:p>
    <w:p w:rsidR="00C50BCE" w:rsidRPr="00E872DB" w:rsidRDefault="00C50BCE" w:rsidP="00C50BCE">
      <w:pPr>
        <w:pStyle w:val="BodyNum"/>
        <w:numPr>
          <w:ilvl w:val="0"/>
          <w:numId w:val="0"/>
        </w:numPr>
      </w:pPr>
      <w:r w:rsidRPr="00E872DB">
        <w:t xml:space="preserve">Scully, P, ‘Extrinsic materials as an aid to statutory interpretation—a Hong Kong view’, </w:t>
      </w:r>
      <w:r w:rsidRPr="00E872DB">
        <w:rPr>
          <w:i/>
        </w:rPr>
        <w:t>The Loophole</w:t>
      </w:r>
      <w:r w:rsidRPr="00E872DB">
        <w:t>, Dec. 1997, p 47.</w:t>
      </w:r>
      <w:r>
        <w:t xml:space="preserve"> </w:t>
      </w:r>
      <w:r w:rsidRPr="000F5B89">
        <w:rPr>
          <w:b/>
        </w:rPr>
        <w:t>[see 3.5]</w:t>
      </w:r>
    </w:p>
    <w:p w:rsidR="0017596F" w:rsidRDefault="0017596F" w:rsidP="0017596F">
      <w:pPr>
        <w:pStyle w:val="BodyNum"/>
        <w:numPr>
          <w:ilvl w:val="0"/>
          <w:numId w:val="0"/>
        </w:numPr>
      </w:pPr>
      <w:r w:rsidRPr="00E872DB">
        <w:t xml:space="preserve">Simamba, B, ‘Managing increasing government expectations with respect to legislation while maintaining quality: an assessment of developing jurisdictions’, </w:t>
      </w:r>
      <w:r w:rsidRPr="00E872DB">
        <w:rPr>
          <w:i/>
        </w:rPr>
        <w:t>The Loophole</w:t>
      </w:r>
      <w:r w:rsidRPr="00E872DB">
        <w:t>, Jan. 2009 (2009.1), p 7.</w:t>
      </w:r>
      <w:r>
        <w:t xml:space="preserve"> </w:t>
      </w:r>
      <w:r w:rsidRPr="000F5B89">
        <w:rPr>
          <w:b/>
        </w:rPr>
        <w:t>[see 2.1]</w:t>
      </w:r>
    </w:p>
    <w:p w:rsidR="00E652A2" w:rsidRPr="00E872DB" w:rsidRDefault="00E652A2" w:rsidP="00E652A2">
      <w:pPr>
        <w:pStyle w:val="BodyNum"/>
        <w:numPr>
          <w:ilvl w:val="0"/>
          <w:numId w:val="0"/>
        </w:numPr>
      </w:pPr>
      <w:r w:rsidRPr="00E872DB">
        <w:t xml:space="preserve">Stark, J, ‘Lessons for statutory drafters from the Florida election dispute’, </w:t>
      </w:r>
      <w:r w:rsidRPr="00E872DB">
        <w:rPr>
          <w:i/>
        </w:rPr>
        <w:t>The Loophole</w:t>
      </w:r>
      <w:r w:rsidRPr="00E872DB">
        <w:t>, Dec. 2001 (2001.1), p 5.</w:t>
      </w:r>
      <w:r>
        <w:t xml:space="preserve"> </w:t>
      </w:r>
      <w:r w:rsidRPr="000F5B89">
        <w:rPr>
          <w:b/>
        </w:rPr>
        <w:t>[see 3.2]</w:t>
      </w:r>
    </w:p>
    <w:p w:rsidR="0017596F" w:rsidRDefault="00A90F25" w:rsidP="0017596F">
      <w:pPr>
        <w:pStyle w:val="BodyNum"/>
        <w:numPr>
          <w:ilvl w:val="0"/>
          <w:numId w:val="0"/>
        </w:numPr>
      </w:pPr>
      <w:r w:rsidRPr="00E872DB">
        <w:t xml:space="preserve">——, </w:t>
      </w:r>
      <w:r w:rsidR="0017596F">
        <w:t xml:space="preserve">‘Tools for statutory drafters’, </w:t>
      </w:r>
      <w:r w:rsidR="0017596F">
        <w:rPr>
          <w:i/>
        </w:rPr>
        <w:t>The Loophole</w:t>
      </w:r>
      <w:r w:rsidR="0017596F">
        <w:t xml:space="preserve">, Apr. 2012 (2012.2), p 51. </w:t>
      </w:r>
      <w:r w:rsidR="0017596F" w:rsidRPr="000F5B89">
        <w:rPr>
          <w:b/>
        </w:rPr>
        <w:t>[see 3.1]</w:t>
      </w:r>
    </w:p>
    <w:p w:rsidR="0017596F" w:rsidRDefault="0017596F" w:rsidP="0017596F">
      <w:pPr>
        <w:pStyle w:val="BodyNum"/>
        <w:numPr>
          <w:ilvl w:val="0"/>
          <w:numId w:val="0"/>
        </w:numPr>
      </w:pPr>
      <w:r w:rsidRPr="00E872DB">
        <w:t xml:space="preserve">Strokoff, S, ‘How US federal laws are made: a ghost writer’s view’, </w:t>
      </w:r>
      <w:r w:rsidRPr="00E872DB">
        <w:rPr>
          <w:i/>
        </w:rPr>
        <w:t>Newsletter</w:t>
      </w:r>
      <w:r w:rsidRPr="00E872DB">
        <w:t>,</w:t>
      </w:r>
      <w:r w:rsidRPr="00E872DB">
        <w:rPr>
          <w:i/>
        </w:rPr>
        <w:t xml:space="preserve"> </w:t>
      </w:r>
      <w:r w:rsidRPr="00E872DB">
        <w:t xml:space="preserve">Mar. 2003, p 23 (repub. and ed. from </w:t>
      </w:r>
      <w:r w:rsidRPr="00E872DB">
        <w:rPr>
          <w:i/>
        </w:rPr>
        <w:t>The Philadelphia Lawyer</w:t>
      </w:r>
      <w:r w:rsidRPr="00E872DB">
        <w:t>, Philadelphia Bar Association Quarterly Magazine, 59.2 (Summer 1996)).</w:t>
      </w:r>
      <w:r w:rsidRPr="000F5B89">
        <w:rPr>
          <w:b/>
        </w:rPr>
        <w:t xml:space="preserve"> [see 2.1]</w:t>
      </w:r>
    </w:p>
    <w:p w:rsidR="00C50BCE" w:rsidRPr="00242E99" w:rsidRDefault="002711A2" w:rsidP="00C50BCE">
      <w:pPr>
        <w:pStyle w:val="BodyNum"/>
        <w:numPr>
          <w:ilvl w:val="0"/>
          <w:numId w:val="0"/>
        </w:numPr>
      </w:pPr>
      <w:r>
        <w:t>Sullivan, R</w:t>
      </w:r>
      <w:r w:rsidR="00C50BCE">
        <w:t xml:space="preserve">, ‘The challenges of transitional law—the Canadian experience’, </w:t>
      </w:r>
      <w:r w:rsidR="00C50BCE">
        <w:rPr>
          <w:i/>
        </w:rPr>
        <w:t>The Loophole</w:t>
      </w:r>
      <w:r w:rsidR="00C50BCE">
        <w:t xml:space="preserve">, Mar. 2013 (2013.1), p 14. </w:t>
      </w:r>
      <w:r w:rsidR="00C50BCE" w:rsidRPr="000F5B89">
        <w:rPr>
          <w:b/>
        </w:rPr>
        <w:t>[see 3.5]</w:t>
      </w:r>
    </w:p>
    <w:p w:rsidR="00E652A2" w:rsidRDefault="00E652A2" w:rsidP="00E652A2">
      <w:pPr>
        <w:pStyle w:val="BodyNum"/>
        <w:numPr>
          <w:ilvl w:val="0"/>
          <w:numId w:val="0"/>
        </w:numPr>
      </w:pPr>
      <w:r>
        <w:t xml:space="preserve">Syed, MA, ‘A technical review of the Pakistan Constitution (Eighteenth Amendment) Act 2010’, </w:t>
      </w:r>
      <w:r>
        <w:rPr>
          <w:i/>
        </w:rPr>
        <w:t>The Loophole</w:t>
      </w:r>
      <w:r>
        <w:t xml:space="preserve">, May 2011 (2011.2). </w:t>
      </w:r>
      <w:r w:rsidRPr="000F5B89">
        <w:rPr>
          <w:b/>
        </w:rPr>
        <w:t>[see 3.2]</w:t>
      </w:r>
    </w:p>
    <w:p w:rsidR="00E652A2" w:rsidRDefault="00E652A2" w:rsidP="00E652A2">
      <w:pPr>
        <w:pStyle w:val="BodyNum"/>
        <w:numPr>
          <w:ilvl w:val="0"/>
          <w:numId w:val="0"/>
        </w:numPr>
        <w:rPr>
          <w:b/>
        </w:rPr>
      </w:pPr>
      <w:r w:rsidRPr="00E872DB">
        <w:t xml:space="preserve">‘Tasmanian legislation website’, </w:t>
      </w:r>
      <w:r w:rsidRPr="00E872DB">
        <w:rPr>
          <w:i/>
        </w:rPr>
        <w:t>Newsletter</w:t>
      </w:r>
      <w:r w:rsidRPr="00E872DB">
        <w:t>,</w:t>
      </w:r>
      <w:r w:rsidRPr="00E872DB">
        <w:rPr>
          <w:i/>
        </w:rPr>
        <w:t xml:space="preserve"> </w:t>
      </w:r>
      <w:r w:rsidRPr="00E872DB">
        <w:t>June 2005, p 19.</w:t>
      </w:r>
      <w:r>
        <w:t xml:space="preserve"> </w:t>
      </w:r>
      <w:r w:rsidRPr="000F5B89">
        <w:rPr>
          <w:b/>
        </w:rPr>
        <w:t>[see 3.4]</w:t>
      </w:r>
    </w:p>
    <w:p w:rsidR="0048019C" w:rsidRPr="0048019C" w:rsidRDefault="0048019C" w:rsidP="00E652A2">
      <w:pPr>
        <w:pStyle w:val="BodyNum"/>
        <w:numPr>
          <w:ilvl w:val="0"/>
          <w:numId w:val="0"/>
        </w:numPr>
        <w:rPr>
          <w:b/>
        </w:rPr>
      </w:pPr>
      <w:r w:rsidRPr="00E872DB">
        <w:t xml:space="preserve">‘The birth of a new baby: the Asian Association of Legislative Counsel’, </w:t>
      </w:r>
      <w:r w:rsidRPr="00E872DB">
        <w:rPr>
          <w:i/>
        </w:rPr>
        <w:t>Newsletter</w:t>
      </w:r>
      <w:r w:rsidRPr="00E872DB">
        <w:t>,</w:t>
      </w:r>
      <w:r w:rsidRPr="00E872DB">
        <w:rPr>
          <w:i/>
        </w:rPr>
        <w:t xml:space="preserve"> </w:t>
      </w:r>
      <w:r w:rsidRPr="00E872DB">
        <w:t>Aug. 2006, p 34.</w:t>
      </w:r>
      <w:r>
        <w:t xml:space="preserve"> </w:t>
      </w:r>
      <w:r>
        <w:rPr>
          <w:b/>
        </w:rPr>
        <w:t>[see 2.1]</w:t>
      </w:r>
    </w:p>
    <w:p w:rsidR="00E652A2" w:rsidRPr="00E872DB" w:rsidRDefault="00E652A2" w:rsidP="00E652A2">
      <w:pPr>
        <w:pStyle w:val="BodyNum"/>
        <w:numPr>
          <w:ilvl w:val="0"/>
          <w:numId w:val="0"/>
        </w:numPr>
      </w:pPr>
      <w:r w:rsidRPr="00E872DB">
        <w:t xml:space="preserve">‘The Swedish approach to clear legislation’, </w:t>
      </w:r>
      <w:r w:rsidRPr="00E872DB">
        <w:rPr>
          <w:i/>
        </w:rPr>
        <w:t>Newsletter</w:t>
      </w:r>
      <w:r w:rsidRPr="00E872DB">
        <w:t>,</w:t>
      </w:r>
      <w:r w:rsidRPr="00E872DB">
        <w:rPr>
          <w:i/>
        </w:rPr>
        <w:t xml:space="preserve"> </w:t>
      </w:r>
      <w:r w:rsidRPr="00E872DB">
        <w:t>Aug. 2002, p 7 (repub. and ed. from Ministry of Justice, Stockholm 2002, ‘The Swedish Government promotes clear drafting’).</w:t>
      </w:r>
      <w:r>
        <w:t xml:space="preserve"> </w:t>
      </w:r>
      <w:r w:rsidRPr="000F5B89">
        <w:rPr>
          <w:b/>
        </w:rPr>
        <w:t>[see 3.3]</w:t>
      </w:r>
    </w:p>
    <w:p w:rsidR="00E652A2" w:rsidRPr="00E872DB" w:rsidRDefault="00E652A2" w:rsidP="00E652A2">
      <w:pPr>
        <w:pStyle w:val="BodyNum"/>
        <w:numPr>
          <w:ilvl w:val="0"/>
          <w:numId w:val="0"/>
        </w:numPr>
        <w:rPr>
          <w:i/>
        </w:rPr>
      </w:pPr>
      <w:r w:rsidRPr="00E872DB">
        <w:t>Tian, KE, ‘The printing of statutes in Singapore’,</w:t>
      </w:r>
      <w:r w:rsidRPr="00E872DB">
        <w:rPr>
          <w:i/>
        </w:rPr>
        <w:t xml:space="preserve"> The Loophole</w:t>
      </w:r>
      <w:r w:rsidRPr="00E872DB">
        <w:t>, Nov. 1990 (3.1), in ‘Papers’, p 11/13s.</w:t>
      </w:r>
      <w:r w:rsidRPr="000F5B89">
        <w:rPr>
          <w:b/>
        </w:rPr>
        <w:t xml:space="preserve"> [see 3.4]</w:t>
      </w:r>
    </w:p>
    <w:p w:rsidR="0017596F" w:rsidRPr="00E872DB" w:rsidRDefault="0017596F" w:rsidP="0017596F">
      <w:pPr>
        <w:pStyle w:val="BodyNum"/>
        <w:numPr>
          <w:ilvl w:val="0"/>
          <w:numId w:val="0"/>
        </w:numPr>
        <w:rPr>
          <w:i/>
        </w:rPr>
      </w:pPr>
      <w:r w:rsidRPr="00E872DB">
        <w:lastRenderedPageBreak/>
        <w:t>‘</w:t>
      </w:r>
      <w:r>
        <w:t>Trinidad and Tobago: retrospectivity and infringing on judicial function</w:t>
      </w:r>
      <w:r w:rsidRPr="00E872DB">
        <w:t xml:space="preserve">’, </w:t>
      </w:r>
      <w:r>
        <w:rPr>
          <w:i/>
        </w:rPr>
        <w:t>Newsletter</w:t>
      </w:r>
      <w:r w:rsidRPr="00E872DB">
        <w:t xml:space="preserve">, </w:t>
      </w:r>
      <w:r>
        <w:t>Mar. 2016</w:t>
      </w:r>
      <w:r w:rsidRPr="00E872DB">
        <w:t xml:space="preserve">, p </w:t>
      </w:r>
      <w:r>
        <w:t>19</w:t>
      </w:r>
      <w:r w:rsidRPr="00E872DB">
        <w:t>.</w:t>
      </w:r>
      <w:r w:rsidRPr="000F5B89">
        <w:rPr>
          <w:b/>
        </w:rPr>
        <w:t xml:space="preserve"> [see 1.1]</w:t>
      </w:r>
    </w:p>
    <w:p w:rsidR="00E652A2" w:rsidRPr="00E872DB" w:rsidRDefault="00E652A2" w:rsidP="00E652A2">
      <w:pPr>
        <w:pStyle w:val="BodyNum"/>
        <w:numPr>
          <w:ilvl w:val="0"/>
          <w:numId w:val="0"/>
        </w:numPr>
      </w:pPr>
      <w:r w:rsidRPr="00E872DB">
        <w:t xml:space="preserve">Turnbull, I, ‘Clear legislative drafting: new approaches in Australia’, </w:t>
      </w:r>
      <w:r w:rsidRPr="00E872DB">
        <w:rPr>
          <w:i/>
        </w:rPr>
        <w:t>The Loophole</w:t>
      </w:r>
      <w:r w:rsidRPr="00E872DB">
        <w:t>, Aug. 1991 (3.2).</w:t>
      </w:r>
      <w:r>
        <w:t xml:space="preserve"> </w:t>
      </w:r>
      <w:r w:rsidRPr="000F5B89">
        <w:rPr>
          <w:b/>
        </w:rPr>
        <w:t>[see 3.3]</w:t>
      </w:r>
    </w:p>
    <w:p w:rsidR="00E652A2" w:rsidRPr="00E872DB" w:rsidRDefault="00E652A2" w:rsidP="00E652A2">
      <w:pPr>
        <w:pStyle w:val="BodyNum"/>
        <w:numPr>
          <w:ilvl w:val="0"/>
          <w:numId w:val="0"/>
        </w:numPr>
      </w:pPr>
      <w:r w:rsidRPr="00E872DB">
        <w:t xml:space="preserve">——, ‘Plain language and drafting in general principles’, </w:t>
      </w:r>
      <w:r w:rsidRPr="00E872DB">
        <w:rPr>
          <w:i/>
        </w:rPr>
        <w:t>The Loophole</w:t>
      </w:r>
      <w:r w:rsidRPr="00E872DB">
        <w:t>, July 1995, p 25.</w:t>
      </w:r>
      <w:r>
        <w:t xml:space="preserve"> </w:t>
      </w:r>
      <w:r w:rsidR="001C6093">
        <w:rPr>
          <w:b/>
        </w:rPr>
        <w:t>[see </w:t>
      </w:r>
      <w:r w:rsidRPr="000F5B89">
        <w:rPr>
          <w:b/>
        </w:rPr>
        <w:t>3.3]</w:t>
      </w:r>
    </w:p>
    <w:p w:rsidR="00E652A2" w:rsidRPr="00E872DB" w:rsidRDefault="00E652A2" w:rsidP="00E652A2">
      <w:pPr>
        <w:pStyle w:val="BodyNum"/>
        <w:numPr>
          <w:ilvl w:val="0"/>
          <w:numId w:val="0"/>
        </w:numPr>
        <w:rPr>
          <w:i/>
        </w:rPr>
      </w:pPr>
      <w:r w:rsidRPr="00E872DB">
        <w:t xml:space="preserve">——, ‘Problems of legislative drafting’, </w:t>
      </w:r>
      <w:r w:rsidRPr="00E872DB">
        <w:rPr>
          <w:i/>
        </w:rPr>
        <w:t>Newsletter</w:t>
      </w:r>
      <w:r w:rsidRPr="00E872DB">
        <w:t>,</w:t>
      </w:r>
      <w:r w:rsidRPr="00E872DB">
        <w:rPr>
          <w:i/>
        </w:rPr>
        <w:t xml:space="preserve"> </w:t>
      </w:r>
      <w:r w:rsidRPr="00E872DB">
        <w:t>Feb. 1986 (No. 9) (repub. and ed. from paper given at a conference of Australian Law Reform Agencies, Brisbane, 1985).</w:t>
      </w:r>
      <w:r>
        <w:t xml:space="preserve"> </w:t>
      </w:r>
      <w:r w:rsidRPr="000F5B89">
        <w:rPr>
          <w:b/>
        </w:rPr>
        <w:t>[see 3.3]</w:t>
      </w:r>
    </w:p>
    <w:p w:rsidR="0017596F" w:rsidRDefault="0017596F" w:rsidP="0017596F">
      <w:pPr>
        <w:pStyle w:val="BodyNum"/>
        <w:numPr>
          <w:ilvl w:val="0"/>
          <w:numId w:val="0"/>
        </w:numPr>
      </w:pPr>
      <w:r w:rsidRPr="00E872DB">
        <w:t>‘</w:t>
      </w:r>
      <w:r w:rsidRPr="00E872DB">
        <w:rPr>
          <w:lang w:eastAsia="en-US"/>
        </w:rPr>
        <w:t>Ugandan</w:t>
      </w:r>
      <w:r w:rsidRPr="00E872DB">
        <w:t xml:space="preserve"> MPs to train in legislative drafting’, </w:t>
      </w:r>
      <w:r w:rsidRPr="00E872DB">
        <w:rPr>
          <w:i/>
        </w:rPr>
        <w:t>Newsletter</w:t>
      </w:r>
      <w:r w:rsidRPr="00E872DB">
        <w:t>, Mar. 2003, p 20 (repub. from allafrica.com website).</w:t>
      </w:r>
      <w:r>
        <w:t xml:space="preserve"> </w:t>
      </w:r>
      <w:r w:rsidRPr="000F5B89">
        <w:rPr>
          <w:b/>
        </w:rPr>
        <w:t>[see 2.4]</w:t>
      </w:r>
    </w:p>
    <w:p w:rsidR="0017596F" w:rsidRPr="00E872DB" w:rsidRDefault="0017596F" w:rsidP="0017596F">
      <w:pPr>
        <w:pStyle w:val="BodyNum"/>
        <w:numPr>
          <w:ilvl w:val="0"/>
          <w:numId w:val="0"/>
        </w:numPr>
      </w:pPr>
      <w:r w:rsidRPr="00E872DB">
        <w:t xml:space="preserve">Uniform Law Conference of Canada, ‘Drafting conventions of the Uniform Law Conference of Canada’, </w:t>
      </w:r>
      <w:r w:rsidRPr="00E872DB">
        <w:rPr>
          <w:i/>
        </w:rPr>
        <w:t>The Loophole</w:t>
      </w:r>
      <w:r w:rsidRPr="00E872DB">
        <w:t>, Aug 1991 (3.2).</w:t>
      </w:r>
      <w:r w:rsidRPr="000F5B89">
        <w:rPr>
          <w:b/>
        </w:rPr>
        <w:t xml:space="preserve"> [see 3.1]</w:t>
      </w:r>
    </w:p>
    <w:p w:rsidR="0017596F" w:rsidRDefault="0017596F" w:rsidP="0017596F">
      <w:pPr>
        <w:pStyle w:val="BodyNum"/>
        <w:numPr>
          <w:ilvl w:val="0"/>
          <w:numId w:val="0"/>
        </w:numPr>
      </w:pPr>
      <w:r w:rsidRPr="00E872DB">
        <w:t>‘</w:t>
      </w:r>
      <w:r>
        <w:t>United Kingdom: House of Lords declines (for now) to approve draft tax credit regulations</w:t>
      </w:r>
      <w:r w:rsidRPr="00E872DB">
        <w:t xml:space="preserve">’, </w:t>
      </w:r>
      <w:r>
        <w:rPr>
          <w:i/>
        </w:rPr>
        <w:t>Newsletter</w:t>
      </w:r>
      <w:r w:rsidRPr="00E872DB">
        <w:t xml:space="preserve">, </w:t>
      </w:r>
      <w:r>
        <w:t>Nov. 2015</w:t>
      </w:r>
      <w:r w:rsidRPr="00E872DB">
        <w:t xml:space="preserve">, p </w:t>
      </w:r>
      <w:r>
        <w:t>23</w:t>
      </w:r>
      <w:r w:rsidRPr="00E872DB">
        <w:t>.</w:t>
      </w:r>
      <w:r>
        <w:t xml:space="preserve"> </w:t>
      </w:r>
      <w:r w:rsidRPr="000F5B89">
        <w:rPr>
          <w:b/>
        </w:rPr>
        <w:t>[see 1.1]</w:t>
      </w:r>
    </w:p>
    <w:p w:rsidR="00E652A2" w:rsidRPr="00E872DB" w:rsidRDefault="00E652A2" w:rsidP="00E652A2">
      <w:pPr>
        <w:pStyle w:val="BodyNum"/>
        <w:numPr>
          <w:ilvl w:val="0"/>
          <w:numId w:val="0"/>
        </w:numPr>
      </w:pPr>
      <w:r w:rsidRPr="00E872DB">
        <w:t xml:space="preserve">United Kingdom Office of Parliamentary Counsel, ‘Recommendations and policies on legislative drafting matters’, </w:t>
      </w:r>
      <w:r w:rsidRPr="00E872DB">
        <w:rPr>
          <w:i/>
        </w:rPr>
        <w:t>Newsletter</w:t>
      </w:r>
      <w:r w:rsidRPr="00E872DB">
        <w:t>,</w:t>
      </w:r>
      <w:r w:rsidRPr="00E872DB">
        <w:rPr>
          <w:i/>
        </w:rPr>
        <w:t xml:space="preserve"> </w:t>
      </w:r>
      <w:r w:rsidRPr="00E872DB">
        <w:t>Apr. 2009, p 43.</w:t>
      </w:r>
      <w:r w:rsidRPr="000F5B89">
        <w:rPr>
          <w:b/>
        </w:rPr>
        <w:t xml:space="preserve"> [see 3.1]</w:t>
      </w:r>
    </w:p>
    <w:p w:rsidR="0017596F" w:rsidRPr="00E872DB" w:rsidRDefault="0017596F" w:rsidP="0017596F">
      <w:pPr>
        <w:pStyle w:val="BodyNum"/>
        <w:numPr>
          <w:ilvl w:val="0"/>
          <w:numId w:val="0"/>
        </w:numPr>
      </w:pPr>
      <w:r w:rsidRPr="00E872DB">
        <w:t>United Kingdom Office of Parliamentary Counsel, ‘Role of United Kingdom Counsel in relation to policy</w:t>
      </w:r>
      <w:r w:rsidRPr="00E872DB">
        <w:noBreakHyphen/>
        <w:t xml:space="preserve">making’, </w:t>
      </w:r>
      <w:r w:rsidRPr="00E872DB">
        <w:rPr>
          <w:i/>
        </w:rPr>
        <w:t>Newsletter</w:t>
      </w:r>
      <w:r w:rsidRPr="00E872DB">
        <w:t>,</w:t>
      </w:r>
      <w:r w:rsidRPr="00E872DB">
        <w:rPr>
          <w:i/>
        </w:rPr>
        <w:t xml:space="preserve"> </w:t>
      </w:r>
      <w:r w:rsidRPr="00E872DB">
        <w:t>Feb. 2009, p 39.</w:t>
      </w:r>
      <w:r>
        <w:t xml:space="preserve"> </w:t>
      </w:r>
      <w:r w:rsidRPr="000F5B89">
        <w:rPr>
          <w:b/>
        </w:rPr>
        <w:t>[see 1.2]</w:t>
      </w:r>
    </w:p>
    <w:p w:rsidR="00C50BCE" w:rsidRPr="00E872DB" w:rsidRDefault="00C50BCE" w:rsidP="00C50BCE">
      <w:pPr>
        <w:pStyle w:val="BodyNum"/>
        <w:numPr>
          <w:ilvl w:val="0"/>
          <w:numId w:val="0"/>
        </w:numPr>
      </w:pPr>
      <w:r w:rsidRPr="00E872DB">
        <w:t xml:space="preserve">Upham, A, ‘Purposive approach nets raft fishermen’, </w:t>
      </w:r>
      <w:r w:rsidRPr="00E872DB">
        <w:rPr>
          <w:i/>
        </w:rPr>
        <w:t>The Loophole</w:t>
      </w:r>
      <w:r w:rsidRPr="00E872DB">
        <w:t>, Dec. 1997, p 32.</w:t>
      </w:r>
      <w:r w:rsidR="000F5B89">
        <w:t xml:space="preserve"> </w:t>
      </w:r>
      <w:r w:rsidR="000F5B89" w:rsidRPr="000F5B89">
        <w:rPr>
          <w:b/>
        </w:rPr>
        <w:t>[see </w:t>
      </w:r>
      <w:r w:rsidRPr="000F5B89">
        <w:rPr>
          <w:b/>
        </w:rPr>
        <w:t>3.5]</w:t>
      </w:r>
    </w:p>
    <w:p w:rsidR="00C50BCE" w:rsidRPr="00E872DB" w:rsidRDefault="00C50BCE" w:rsidP="00C50BCE">
      <w:pPr>
        <w:pStyle w:val="BodyNum"/>
        <w:numPr>
          <w:ilvl w:val="0"/>
          <w:numId w:val="0"/>
        </w:numPr>
        <w:rPr>
          <w:b/>
          <w:i/>
        </w:rPr>
      </w:pPr>
      <w:r w:rsidRPr="00E872DB">
        <w:t xml:space="preserve">‘Use of explanatory notes to legislation as an aid to interpretation’, </w:t>
      </w:r>
      <w:r w:rsidRPr="00E872DB">
        <w:rPr>
          <w:i/>
        </w:rPr>
        <w:t>Newsletter</w:t>
      </w:r>
      <w:r w:rsidRPr="00E872DB">
        <w:t>, Mar. 2003, p 20.</w:t>
      </w:r>
      <w:r>
        <w:t xml:space="preserve"> </w:t>
      </w:r>
      <w:r w:rsidRPr="000F5B89">
        <w:rPr>
          <w:b/>
        </w:rPr>
        <w:t>[see 3.5]</w:t>
      </w:r>
    </w:p>
    <w:p w:rsidR="00C50BCE" w:rsidRDefault="00C50BCE" w:rsidP="00C50BCE">
      <w:pPr>
        <w:pStyle w:val="BodyNum"/>
        <w:numPr>
          <w:ilvl w:val="0"/>
          <w:numId w:val="0"/>
        </w:numPr>
      </w:pPr>
      <w:r w:rsidRPr="00E872DB">
        <w:t xml:space="preserve">‘Use of extrinsic materials in interpreting legislation—developments in Australia’, </w:t>
      </w:r>
      <w:r w:rsidRPr="00E872DB">
        <w:rPr>
          <w:i/>
        </w:rPr>
        <w:t>Newsletter</w:t>
      </w:r>
      <w:r w:rsidRPr="00E872DB">
        <w:t>, June 1984 (No. 2), p 5.</w:t>
      </w:r>
      <w:r>
        <w:t xml:space="preserve"> </w:t>
      </w:r>
      <w:r w:rsidRPr="000F5B89">
        <w:rPr>
          <w:b/>
        </w:rPr>
        <w:t>[see 3.5]</w:t>
      </w:r>
    </w:p>
    <w:p w:rsidR="00E635E5" w:rsidRPr="00E872DB" w:rsidRDefault="00E635E5" w:rsidP="00E635E5">
      <w:pPr>
        <w:pStyle w:val="BodyNum"/>
        <w:numPr>
          <w:ilvl w:val="0"/>
          <w:numId w:val="0"/>
        </w:numPr>
      </w:pPr>
      <w:r w:rsidRPr="00E872DB">
        <w:t xml:space="preserve">Van Wierst, A, ‘Drafting from a blueprint’, </w:t>
      </w:r>
      <w:r w:rsidRPr="00E872DB">
        <w:rPr>
          <w:i/>
        </w:rPr>
        <w:t>The Loophole</w:t>
      </w:r>
      <w:r w:rsidRPr="00E872DB">
        <w:t>, Oct. 1998, p 33.</w:t>
      </w:r>
      <w:r w:rsidRPr="000F5B89">
        <w:rPr>
          <w:b/>
        </w:rPr>
        <w:t xml:space="preserve"> [see 3.1]</w:t>
      </w:r>
    </w:p>
    <w:p w:rsidR="00E635E5" w:rsidRDefault="00E635E5" w:rsidP="00E635E5">
      <w:pPr>
        <w:pStyle w:val="BodyNum"/>
        <w:numPr>
          <w:ilvl w:val="0"/>
          <w:numId w:val="0"/>
        </w:numPr>
      </w:pPr>
      <w:r>
        <w:t>Voermans, WJM, W Fokkema &amp; R Van Wijk, ‘Free the legislative process of its paper chains: IT</w:t>
      </w:r>
      <w:r>
        <w:noBreakHyphen/>
        <w:t xml:space="preserve">inspired redesign of the legislative procedure cycle’, </w:t>
      </w:r>
      <w:r>
        <w:rPr>
          <w:i/>
        </w:rPr>
        <w:t>The Loophole</w:t>
      </w:r>
      <w:r>
        <w:t>, Jan. 2012 (2012.1), p 54.</w:t>
      </w:r>
      <w:r w:rsidRPr="000F5B89">
        <w:rPr>
          <w:b/>
        </w:rPr>
        <w:t xml:space="preserve"> [see 2.2]</w:t>
      </w:r>
    </w:p>
    <w:p w:rsidR="00E635E5" w:rsidRDefault="00E635E5" w:rsidP="00E635E5">
      <w:pPr>
        <w:pStyle w:val="BodyNum"/>
        <w:numPr>
          <w:ilvl w:val="0"/>
          <w:numId w:val="0"/>
        </w:numPr>
      </w:pPr>
      <w:r w:rsidRPr="00E872DB">
        <w:t>Wai</w:t>
      </w:r>
      <w:r w:rsidRPr="00E872DB">
        <w:noBreakHyphen/>
        <w:t xml:space="preserve">chung, S, ‘Bilingual legislative texts and the problem of textual ambiguities’, </w:t>
      </w:r>
      <w:r w:rsidRPr="00E872DB">
        <w:rPr>
          <w:i/>
        </w:rPr>
        <w:t>The Loophole</w:t>
      </w:r>
      <w:r w:rsidRPr="00E872DB">
        <w:t>, Dec. 1997, p 62.</w:t>
      </w:r>
      <w:r>
        <w:t xml:space="preserve"> </w:t>
      </w:r>
      <w:r w:rsidRPr="000F5B89">
        <w:rPr>
          <w:b/>
        </w:rPr>
        <w:t>[see 2.3]</w:t>
      </w:r>
    </w:p>
    <w:p w:rsidR="00086986" w:rsidRPr="00E872DB" w:rsidRDefault="00086986" w:rsidP="00086986">
      <w:pPr>
        <w:pStyle w:val="BodyNum"/>
        <w:numPr>
          <w:ilvl w:val="0"/>
          <w:numId w:val="0"/>
        </w:numPr>
      </w:pPr>
      <w:r w:rsidRPr="00E872DB">
        <w:t>Wainwright, J, ‘Keeping the statute book up to date — a self</w:t>
      </w:r>
      <w:r w:rsidRPr="00E872DB">
        <w:noBreakHyphen/>
        <w:t xml:space="preserve">help guide’, </w:t>
      </w:r>
      <w:r w:rsidRPr="00E872DB">
        <w:rPr>
          <w:i/>
        </w:rPr>
        <w:t>The Loophole</w:t>
      </w:r>
      <w:r w:rsidRPr="00E872DB">
        <w:t>, June 2009 (2009.2), p 55.</w:t>
      </w:r>
      <w:r w:rsidRPr="000F5B89">
        <w:rPr>
          <w:b/>
        </w:rPr>
        <w:t xml:space="preserve"> [see 3.4]</w:t>
      </w:r>
    </w:p>
    <w:p w:rsidR="00E635E5" w:rsidRPr="00E872DB" w:rsidRDefault="00A90F25" w:rsidP="00E635E5">
      <w:pPr>
        <w:pStyle w:val="BodyNum"/>
        <w:numPr>
          <w:ilvl w:val="0"/>
          <w:numId w:val="0"/>
        </w:numPr>
      </w:pPr>
      <w:r w:rsidRPr="00E872DB">
        <w:t xml:space="preserve">——, </w:t>
      </w:r>
      <w:r w:rsidR="00E635E5" w:rsidRPr="00E872DB">
        <w:t xml:space="preserve">‘Some aspects of compliance with UN Security Council Resolution 1373’, </w:t>
      </w:r>
      <w:r w:rsidR="00E635E5" w:rsidRPr="00E872DB">
        <w:rPr>
          <w:i/>
        </w:rPr>
        <w:t>The Loophole</w:t>
      </w:r>
      <w:r w:rsidR="00E635E5" w:rsidRPr="00E872DB">
        <w:t>, Mar. 2005 (2005.1), p 6.</w:t>
      </w:r>
      <w:r w:rsidR="00E635E5">
        <w:t xml:space="preserve"> </w:t>
      </w:r>
      <w:r w:rsidR="00E635E5" w:rsidRPr="000F5B89">
        <w:rPr>
          <w:b/>
        </w:rPr>
        <w:t>[see 3.2]</w:t>
      </w:r>
    </w:p>
    <w:p w:rsidR="00E635E5" w:rsidRDefault="00E635E5" w:rsidP="00E635E5">
      <w:pPr>
        <w:pStyle w:val="BodyNum"/>
        <w:numPr>
          <w:ilvl w:val="0"/>
          <w:numId w:val="0"/>
        </w:numPr>
      </w:pPr>
      <w:r>
        <w:lastRenderedPageBreak/>
        <w:t xml:space="preserve">Wallace, R, ‘New Zealand Parliamentary Counsel Office’s Pacific Island Desk’, </w:t>
      </w:r>
      <w:r>
        <w:rPr>
          <w:i/>
        </w:rPr>
        <w:t>Newsletter</w:t>
      </w:r>
      <w:r>
        <w:t xml:space="preserve">, Nov. 2011, p 20. </w:t>
      </w:r>
      <w:r w:rsidRPr="000F5B89">
        <w:rPr>
          <w:b/>
        </w:rPr>
        <w:t>[see 2.1]</w:t>
      </w:r>
    </w:p>
    <w:p w:rsidR="00E635E5" w:rsidRDefault="002711A2" w:rsidP="00E635E5">
      <w:pPr>
        <w:pStyle w:val="BodyNum"/>
        <w:numPr>
          <w:ilvl w:val="0"/>
          <w:numId w:val="0"/>
        </w:numPr>
      </w:pPr>
      <w:r>
        <w:t>Walsh, T</w:t>
      </w:r>
      <w:r w:rsidR="00E635E5">
        <w:t xml:space="preserve">, ‘Addressing the decline of capacity to give drafting instructions’, </w:t>
      </w:r>
      <w:r w:rsidR="00E635E5">
        <w:rPr>
          <w:i/>
        </w:rPr>
        <w:t>The Loophole</w:t>
      </w:r>
      <w:r w:rsidR="00E635E5">
        <w:t xml:space="preserve">, Oct. 2013, (2013.3), p 23. </w:t>
      </w:r>
      <w:r w:rsidR="00E635E5" w:rsidRPr="000F5B89">
        <w:rPr>
          <w:b/>
        </w:rPr>
        <w:t>[see 2.1]</w:t>
      </w:r>
    </w:p>
    <w:p w:rsidR="00086986" w:rsidRPr="00E872DB" w:rsidRDefault="00086986" w:rsidP="00086986">
      <w:pPr>
        <w:pStyle w:val="BodyNum"/>
        <w:numPr>
          <w:ilvl w:val="0"/>
          <w:numId w:val="0"/>
        </w:numPr>
      </w:pPr>
      <w:r w:rsidRPr="00E872DB">
        <w:t>Watson</w:t>
      </w:r>
      <w:r w:rsidRPr="00E872DB">
        <w:noBreakHyphen/>
        <w:t xml:space="preserve">Brown, A, ‘Shall revisited’, </w:t>
      </w:r>
      <w:r w:rsidRPr="00E872DB">
        <w:rPr>
          <w:i/>
        </w:rPr>
        <w:t>The Loophole</w:t>
      </w:r>
      <w:r w:rsidRPr="00E872DB">
        <w:t>, Feb. 1996, p 31.</w:t>
      </w:r>
      <w:r>
        <w:t xml:space="preserve"> </w:t>
      </w:r>
      <w:r w:rsidRPr="000F5B89">
        <w:rPr>
          <w:b/>
        </w:rPr>
        <w:t>[see 3.3]</w:t>
      </w:r>
    </w:p>
    <w:p w:rsidR="00E635E5" w:rsidRDefault="00E635E5" w:rsidP="00E635E5">
      <w:pPr>
        <w:pStyle w:val="BodyNum"/>
        <w:numPr>
          <w:ilvl w:val="0"/>
          <w:numId w:val="0"/>
        </w:numPr>
      </w:pPr>
      <w:r>
        <w:t xml:space="preserve">‘Wellington, New Zealand: bilingual Te Reo Māori (Māori Language Bill)’, </w:t>
      </w:r>
      <w:r>
        <w:rPr>
          <w:i/>
        </w:rPr>
        <w:t>Newsletter</w:t>
      </w:r>
      <w:r>
        <w:t>, Mar. 2016, p 16.</w:t>
      </w:r>
      <w:r w:rsidRPr="000F5B89">
        <w:rPr>
          <w:b/>
        </w:rPr>
        <w:t xml:space="preserve"> [see 2.3]</w:t>
      </w:r>
    </w:p>
    <w:p w:rsidR="00E635E5" w:rsidRPr="00E872DB" w:rsidRDefault="00E635E5" w:rsidP="00E635E5">
      <w:pPr>
        <w:pStyle w:val="BodyNum"/>
        <w:numPr>
          <w:ilvl w:val="0"/>
          <w:numId w:val="0"/>
        </w:numPr>
      </w:pPr>
      <w:r w:rsidRPr="00E872DB">
        <w:t xml:space="preserve">Wilson, C, ‘Drafting against a background of differing legal systems: Scots law and the UK statute book’, </w:t>
      </w:r>
      <w:r w:rsidRPr="00E872DB">
        <w:rPr>
          <w:i/>
        </w:rPr>
        <w:t>The Loophole</w:t>
      </w:r>
      <w:r w:rsidRPr="00E872DB">
        <w:t>, July 2007 (2007.2), p 70.</w:t>
      </w:r>
      <w:r>
        <w:t xml:space="preserve"> </w:t>
      </w:r>
      <w:r w:rsidRPr="000F5B89">
        <w:rPr>
          <w:b/>
        </w:rPr>
        <w:t>[see 2.1]</w:t>
      </w:r>
    </w:p>
    <w:p w:rsidR="00E635E5" w:rsidRDefault="00E635E5" w:rsidP="00E635E5">
      <w:pPr>
        <w:pStyle w:val="BodyNum"/>
        <w:numPr>
          <w:ilvl w:val="0"/>
          <w:numId w:val="0"/>
        </w:numPr>
      </w:pPr>
      <w:r w:rsidRPr="00E872DB">
        <w:t xml:space="preserve">——, ‘Managing increasing government expectations with respect to legislation while maintaining quality’, </w:t>
      </w:r>
      <w:r w:rsidRPr="00E872DB">
        <w:rPr>
          <w:i/>
        </w:rPr>
        <w:t>The Loophole</w:t>
      </w:r>
      <w:r w:rsidRPr="00E872DB">
        <w:t>, Jan. 2009 (2009.1), p 21.</w:t>
      </w:r>
      <w:r>
        <w:t xml:space="preserve"> </w:t>
      </w:r>
      <w:r w:rsidRPr="000F5B89">
        <w:rPr>
          <w:b/>
        </w:rPr>
        <w:t>[see 2.1]</w:t>
      </w:r>
    </w:p>
    <w:p w:rsidR="00086986" w:rsidRPr="00E872DB" w:rsidRDefault="00086986" w:rsidP="00086986">
      <w:pPr>
        <w:pStyle w:val="BodyNum"/>
        <w:numPr>
          <w:ilvl w:val="0"/>
          <w:numId w:val="0"/>
        </w:numPr>
      </w:pPr>
      <w:r w:rsidRPr="00E872DB">
        <w:t xml:space="preserve">Wilson, J, ‘Brevity = obloquy’, </w:t>
      </w:r>
      <w:r w:rsidRPr="00E872DB">
        <w:rPr>
          <w:i/>
        </w:rPr>
        <w:t>Newsletter</w:t>
      </w:r>
      <w:r w:rsidRPr="00E872DB">
        <w:t>,</w:t>
      </w:r>
      <w:r w:rsidRPr="00E872DB">
        <w:rPr>
          <w:i/>
        </w:rPr>
        <w:t xml:space="preserve"> </w:t>
      </w:r>
      <w:r w:rsidRPr="00E872DB">
        <w:t>Oct. 2003, p. 36.</w:t>
      </w:r>
      <w:r w:rsidRPr="000F5B89">
        <w:rPr>
          <w:b/>
        </w:rPr>
        <w:t xml:space="preserve"> [see 3.3]</w:t>
      </w:r>
    </w:p>
    <w:p w:rsidR="00E635E5" w:rsidRDefault="00A90F25" w:rsidP="00E635E5">
      <w:pPr>
        <w:pStyle w:val="BodyNum"/>
        <w:numPr>
          <w:ilvl w:val="0"/>
          <w:numId w:val="0"/>
        </w:numPr>
      </w:pPr>
      <w:r w:rsidRPr="00E872DB">
        <w:t xml:space="preserve">——, </w:t>
      </w:r>
      <w:r w:rsidR="00E635E5" w:rsidRPr="00E872DB">
        <w:t>‘Challenges of drafting in a developing country</w:t>
      </w:r>
      <w:r w:rsidR="00E635E5" w:rsidRPr="00E872DB">
        <w:rPr>
          <w:i/>
        </w:rPr>
        <w:t>’</w:t>
      </w:r>
      <w:r w:rsidR="00E635E5" w:rsidRPr="00E872DB">
        <w:t xml:space="preserve">, </w:t>
      </w:r>
      <w:r w:rsidR="00E635E5" w:rsidRPr="00E872DB">
        <w:rPr>
          <w:i/>
        </w:rPr>
        <w:t>The Loophole</w:t>
      </w:r>
      <w:r w:rsidR="00E635E5" w:rsidRPr="00E872DB">
        <w:t>, July 2007 (2007.2), p 36.</w:t>
      </w:r>
      <w:r w:rsidR="00E635E5">
        <w:t xml:space="preserve"> </w:t>
      </w:r>
      <w:r w:rsidR="00E635E5" w:rsidRPr="000F5B89">
        <w:rPr>
          <w:b/>
        </w:rPr>
        <w:t>[see 2.1]</w:t>
      </w:r>
    </w:p>
    <w:p w:rsidR="00E635E5" w:rsidRPr="00E872DB" w:rsidRDefault="00A90F25" w:rsidP="00E635E5">
      <w:pPr>
        <w:pStyle w:val="BodyNum"/>
        <w:numPr>
          <w:ilvl w:val="0"/>
          <w:numId w:val="0"/>
        </w:numPr>
      </w:pPr>
      <w:r w:rsidRPr="00E872DB">
        <w:t xml:space="preserve">——, </w:t>
      </w:r>
      <w:r w:rsidR="00E635E5" w:rsidRPr="00E872DB">
        <w:t>‘Law</w:t>
      </w:r>
      <w:r w:rsidR="00E635E5" w:rsidRPr="00E872DB">
        <w:noBreakHyphen/>
        <w:t xml:space="preserve">drafting master class at the 2007 CALC Conference: report and commentary’, </w:t>
      </w:r>
      <w:r w:rsidR="00E635E5" w:rsidRPr="00E872DB">
        <w:rPr>
          <w:i/>
        </w:rPr>
        <w:t>The Loophole</w:t>
      </w:r>
      <w:r w:rsidR="00E635E5" w:rsidRPr="00E872DB">
        <w:t>,</w:t>
      </w:r>
      <w:r w:rsidR="00E635E5" w:rsidRPr="00E872DB">
        <w:rPr>
          <w:i/>
        </w:rPr>
        <w:t xml:space="preserve"> </w:t>
      </w:r>
      <w:r w:rsidR="00E635E5" w:rsidRPr="00E872DB">
        <w:t>June 2009 (2009.2), p 27.</w:t>
      </w:r>
      <w:r w:rsidR="00E635E5">
        <w:t xml:space="preserve"> </w:t>
      </w:r>
      <w:r w:rsidR="00E635E5" w:rsidRPr="000F5B89">
        <w:rPr>
          <w:b/>
        </w:rPr>
        <w:t>[see 3.1]</w:t>
      </w:r>
    </w:p>
    <w:p w:rsidR="00E635E5" w:rsidRDefault="00E635E5" w:rsidP="00E635E5">
      <w:pPr>
        <w:pStyle w:val="BodyNum"/>
        <w:numPr>
          <w:ilvl w:val="0"/>
          <w:numId w:val="0"/>
        </w:numPr>
      </w:pPr>
      <w:r w:rsidRPr="00E872DB">
        <w:t xml:space="preserve">——, ‘“Prince Splendid and the dream machine”—a fairytale for legislative counsel’, </w:t>
      </w:r>
      <w:r w:rsidRPr="00E872DB">
        <w:rPr>
          <w:i/>
        </w:rPr>
        <w:t>The Loophole</w:t>
      </w:r>
      <w:r w:rsidRPr="00E872DB">
        <w:t>, Dec. 2001 (2001.1), p 24.</w:t>
      </w:r>
      <w:r>
        <w:t xml:space="preserve"> </w:t>
      </w:r>
      <w:r w:rsidRPr="000F5B89">
        <w:rPr>
          <w:b/>
        </w:rPr>
        <w:t>[see 2.1]</w:t>
      </w:r>
    </w:p>
    <w:p w:rsidR="00E635E5" w:rsidRPr="00E872DB" w:rsidRDefault="00A90F25" w:rsidP="00E635E5">
      <w:pPr>
        <w:pStyle w:val="BodyNum"/>
        <w:numPr>
          <w:ilvl w:val="0"/>
          <w:numId w:val="0"/>
        </w:numPr>
      </w:pPr>
      <w:r w:rsidRPr="00E872DB">
        <w:t xml:space="preserve">——, </w:t>
      </w:r>
      <w:r w:rsidR="00E635E5" w:rsidRPr="00E872DB">
        <w:t xml:space="preserve">‘The commencement conundrum: how the Fiji Islands banking system was brought to a standstill’, </w:t>
      </w:r>
      <w:r w:rsidR="00E635E5" w:rsidRPr="00E872DB">
        <w:rPr>
          <w:i/>
        </w:rPr>
        <w:t>The Loophole</w:t>
      </w:r>
      <w:r w:rsidR="00E635E5" w:rsidRPr="00E872DB">
        <w:t>, Dec. 2001 (2001.1), p 11.</w:t>
      </w:r>
      <w:r w:rsidR="00E635E5" w:rsidRPr="000F5B89">
        <w:rPr>
          <w:b/>
        </w:rPr>
        <w:t xml:space="preserve"> [see 3.2]</w:t>
      </w:r>
    </w:p>
    <w:p w:rsidR="00E635E5" w:rsidRPr="00E872DB" w:rsidRDefault="00E635E5" w:rsidP="00E635E5">
      <w:pPr>
        <w:pStyle w:val="BodyNum"/>
        <w:numPr>
          <w:ilvl w:val="0"/>
          <w:numId w:val="0"/>
        </w:numPr>
      </w:pPr>
      <w:r w:rsidRPr="00E872DB">
        <w:t xml:space="preserve">——, ‘The law draftsman’s song’, </w:t>
      </w:r>
      <w:r w:rsidRPr="00E872DB">
        <w:rPr>
          <w:i/>
        </w:rPr>
        <w:t>The Loophole</w:t>
      </w:r>
      <w:r w:rsidRPr="00E872DB">
        <w:t>, Dec. 1997, p 79.</w:t>
      </w:r>
      <w:r>
        <w:t xml:space="preserve"> </w:t>
      </w:r>
      <w:r w:rsidRPr="000F5B89">
        <w:rPr>
          <w:b/>
        </w:rPr>
        <w:t>[see 2.1]</w:t>
      </w:r>
    </w:p>
    <w:p w:rsidR="00E635E5" w:rsidRPr="00E872DB" w:rsidRDefault="00E635E5" w:rsidP="00E635E5">
      <w:pPr>
        <w:pStyle w:val="BodyNum"/>
        <w:numPr>
          <w:ilvl w:val="0"/>
          <w:numId w:val="0"/>
        </w:numPr>
      </w:pPr>
      <w:r w:rsidRPr="00E872DB">
        <w:t xml:space="preserve">——, ‘Full circle: Whose law is it really?’, </w:t>
      </w:r>
      <w:r w:rsidRPr="00E872DB">
        <w:rPr>
          <w:i/>
        </w:rPr>
        <w:t>Newsletter</w:t>
      </w:r>
      <w:r w:rsidRPr="00E872DB">
        <w:t>,</w:t>
      </w:r>
      <w:r w:rsidRPr="00E872DB">
        <w:rPr>
          <w:i/>
        </w:rPr>
        <w:t xml:space="preserve"> </w:t>
      </w:r>
      <w:r w:rsidRPr="00E872DB">
        <w:t>Mar. 2010, 27.</w:t>
      </w:r>
      <w:r w:rsidRPr="000F5B89">
        <w:rPr>
          <w:b/>
        </w:rPr>
        <w:t xml:space="preserve"> [see 2.1]</w:t>
      </w:r>
    </w:p>
    <w:p w:rsidR="00E635E5" w:rsidRPr="00E872DB" w:rsidRDefault="00E635E5" w:rsidP="00E635E5">
      <w:pPr>
        <w:pStyle w:val="BodyNum"/>
        <w:numPr>
          <w:ilvl w:val="0"/>
          <w:numId w:val="0"/>
        </w:numPr>
      </w:pPr>
      <w:r w:rsidRPr="00E872DB">
        <w:t xml:space="preserve">——, ‘Solomon Islands: John Wilson’s reminiscences as a legislative counsel’, </w:t>
      </w:r>
      <w:r w:rsidRPr="00E872DB">
        <w:rPr>
          <w:i/>
        </w:rPr>
        <w:t>Newsletter</w:t>
      </w:r>
      <w:r w:rsidRPr="00E872DB">
        <w:t>,</w:t>
      </w:r>
      <w:r w:rsidRPr="00E872DB">
        <w:rPr>
          <w:i/>
        </w:rPr>
        <w:t xml:space="preserve"> </w:t>
      </w:r>
      <w:r w:rsidRPr="00E872DB">
        <w:t>Aug. 2006, p 18.</w:t>
      </w:r>
      <w:r>
        <w:t xml:space="preserve"> </w:t>
      </w:r>
      <w:r w:rsidRPr="000F5B89">
        <w:rPr>
          <w:b/>
        </w:rPr>
        <w:t>[see 2.1]</w:t>
      </w:r>
    </w:p>
    <w:p w:rsidR="00E635E5" w:rsidRDefault="00E635E5" w:rsidP="00E635E5">
      <w:pPr>
        <w:pStyle w:val="BodyNum"/>
        <w:numPr>
          <w:ilvl w:val="0"/>
          <w:numId w:val="0"/>
        </w:numPr>
      </w:pPr>
      <w:r>
        <w:t xml:space="preserve">Wolmarans, J, ‘Legislative Supremacy </w:t>
      </w:r>
      <w:r>
        <w:noBreakHyphen/>
        <w:t xml:space="preserve"> a viable option in the South African context?’, </w:t>
      </w:r>
      <w:r>
        <w:rPr>
          <w:i/>
        </w:rPr>
        <w:t>The Loophole</w:t>
      </w:r>
      <w:r>
        <w:t xml:space="preserve">, Aug. 2013 (2013.2), p 7. </w:t>
      </w:r>
      <w:r w:rsidRPr="000F5B89">
        <w:rPr>
          <w:b/>
        </w:rPr>
        <w:t>[see 1.1]</w:t>
      </w:r>
    </w:p>
    <w:p w:rsidR="00E635E5" w:rsidRPr="00E872DB" w:rsidRDefault="00E635E5" w:rsidP="00E635E5">
      <w:pPr>
        <w:pStyle w:val="BodyNum"/>
        <w:numPr>
          <w:ilvl w:val="0"/>
          <w:numId w:val="0"/>
        </w:numPr>
      </w:pPr>
      <w:r w:rsidRPr="00E872DB">
        <w:t xml:space="preserve">Woodger, J, ‘Linguistics and legislation: some comments’, </w:t>
      </w:r>
      <w:r w:rsidRPr="00E872DB">
        <w:rPr>
          <w:i/>
        </w:rPr>
        <w:t>The Loophole</w:t>
      </w:r>
      <w:r w:rsidRPr="00E872DB">
        <w:t>, Oct. 1998, p 12.</w:t>
      </w:r>
      <w:r>
        <w:t xml:space="preserve"> </w:t>
      </w:r>
      <w:r w:rsidRPr="000F5B89">
        <w:rPr>
          <w:b/>
        </w:rPr>
        <w:t>[see 3.1]</w:t>
      </w:r>
    </w:p>
    <w:p w:rsidR="00086986" w:rsidRPr="00E872DB" w:rsidRDefault="00086986" w:rsidP="00086986">
      <w:pPr>
        <w:pStyle w:val="BodyNum"/>
        <w:numPr>
          <w:ilvl w:val="0"/>
          <w:numId w:val="0"/>
        </w:numPr>
      </w:pPr>
      <w:r w:rsidRPr="00E872DB">
        <w:t>‘Workshop on “Drafting evidence</w:t>
      </w:r>
      <w:r w:rsidRPr="00E872DB">
        <w:noBreakHyphen/>
        <w:t xml:space="preserve">based legislation: the case of the health sector in the East African Community”’, </w:t>
      </w:r>
      <w:r w:rsidRPr="00E872DB">
        <w:rPr>
          <w:i/>
        </w:rPr>
        <w:t>Newsletter</w:t>
      </w:r>
      <w:r w:rsidRPr="00E872DB">
        <w:t>,</w:t>
      </w:r>
      <w:r w:rsidRPr="00E872DB">
        <w:rPr>
          <w:i/>
        </w:rPr>
        <w:t xml:space="preserve"> </w:t>
      </w:r>
      <w:r w:rsidRPr="00E872DB">
        <w:t>Mar. 2010, p 8.</w:t>
      </w:r>
      <w:r w:rsidRPr="000F5B89">
        <w:rPr>
          <w:b/>
        </w:rPr>
        <w:t xml:space="preserve"> [see 3.2]</w:t>
      </w:r>
    </w:p>
    <w:p w:rsidR="00E635E5" w:rsidRDefault="00E635E5" w:rsidP="00E635E5">
      <w:pPr>
        <w:pStyle w:val="BodyNum"/>
        <w:numPr>
          <w:ilvl w:val="0"/>
          <w:numId w:val="0"/>
        </w:numPr>
      </w:pPr>
      <w:r>
        <w:t xml:space="preserve">Xanthaki, H, ‘Duncan Berry: a visionary of training in legislative drafting’, </w:t>
      </w:r>
      <w:r>
        <w:rPr>
          <w:i/>
        </w:rPr>
        <w:t>The Loophole</w:t>
      </w:r>
      <w:r>
        <w:t xml:space="preserve">, Feb. 2011 (2011.1), p 18. </w:t>
      </w:r>
      <w:r w:rsidRPr="000F5B89">
        <w:rPr>
          <w:b/>
        </w:rPr>
        <w:t>[see 2.4]</w:t>
      </w:r>
    </w:p>
    <w:p w:rsidR="00086986" w:rsidRPr="00E872DB" w:rsidRDefault="00086986" w:rsidP="00086986">
      <w:pPr>
        <w:pStyle w:val="BodyNum"/>
        <w:numPr>
          <w:ilvl w:val="0"/>
          <w:numId w:val="0"/>
        </w:numPr>
      </w:pPr>
      <w:r w:rsidRPr="00E872DB">
        <w:t>Yen, T, ‘Bi</w:t>
      </w:r>
      <w:r w:rsidRPr="00E872DB">
        <w:noBreakHyphen/>
        <w:t xml:space="preserve">lingual drafting in Hong Kong’, </w:t>
      </w:r>
      <w:r w:rsidRPr="00E872DB">
        <w:rPr>
          <w:i/>
        </w:rPr>
        <w:t>The Loophole</w:t>
      </w:r>
      <w:r w:rsidRPr="00E872DB">
        <w:t>, Aug. 2010 (2010.2), p 65.</w:t>
      </w:r>
      <w:r>
        <w:t xml:space="preserve"> </w:t>
      </w:r>
      <w:r w:rsidRPr="000F5B89">
        <w:rPr>
          <w:b/>
        </w:rPr>
        <w:t>[see</w:t>
      </w:r>
      <w:r w:rsidR="000F5B89" w:rsidRPr="000F5B89">
        <w:rPr>
          <w:b/>
        </w:rPr>
        <w:t> </w:t>
      </w:r>
      <w:r w:rsidRPr="000F5B89">
        <w:rPr>
          <w:b/>
        </w:rPr>
        <w:t>2.3]</w:t>
      </w:r>
    </w:p>
    <w:p w:rsidR="00086986" w:rsidRPr="00E872DB" w:rsidRDefault="00086986" w:rsidP="00086986">
      <w:pPr>
        <w:pStyle w:val="BodyNum"/>
        <w:numPr>
          <w:ilvl w:val="0"/>
          <w:numId w:val="0"/>
        </w:numPr>
      </w:pPr>
      <w:r w:rsidRPr="00E872DB">
        <w:lastRenderedPageBreak/>
        <w:t xml:space="preserve">——, ‘One law, two languages’, </w:t>
      </w:r>
      <w:r w:rsidRPr="00E872DB">
        <w:rPr>
          <w:i/>
        </w:rPr>
        <w:t>The Loophole</w:t>
      </w:r>
      <w:r w:rsidRPr="00E872DB">
        <w:t>, Dec. 1997, p 4.</w:t>
      </w:r>
      <w:r w:rsidRPr="000F5B89">
        <w:rPr>
          <w:b/>
        </w:rPr>
        <w:t xml:space="preserve"> [see 2.3]</w:t>
      </w:r>
    </w:p>
    <w:p w:rsidR="00086986" w:rsidRDefault="002711A2" w:rsidP="00086986">
      <w:pPr>
        <w:pStyle w:val="BodyNum"/>
        <w:numPr>
          <w:ilvl w:val="0"/>
          <w:numId w:val="0"/>
        </w:numPr>
      </w:pPr>
      <w:r>
        <w:t>Zariski, A</w:t>
      </w:r>
      <w:r w:rsidR="00086986">
        <w:t xml:space="preserve">, ‘Launch of open access online courses in legislative drafting’, </w:t>
      </w:r>
      <w:r w:rsidR="00086986">
        <w:rPr>
          <w:i/>
        </w:rPr>
        <w:t>Newsletter</w:t>
      </w:r>
      <w:r w:rsidR="00086986">
        <w:t>, Feb. 2015, p 14.</w:t>
      </w:r>
      <w:r w:rsidR="00086986" w:rsidRPr="000F5B89">
        <w:rPr>
          <w:b/>
        </w:rPr>
        <w:t xml:space="preserve"> [see 2.4]</w:t>
      </w:r>
    </w:p>
    <w:sectPr w:rsidR="00086986" w:rsidSect="008E17F3">
      <w:footerReference w:type="even" r:id="rId9"/>
      <w:footerReference w:type="default" r:id="rId10"/>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B0" w:rsidRDefault="005F7EB0" w:rsidP="008E17F3">
      <w:pPr>
        <w:spacing w:line="240" w:lineRule="auto"/>
      </w:pPr>
      <w:r>
        <w:separator/>
      </w:r>
    </w:p>
  </w:endnote>
  <w:endnote w:type="continuationSeparator" w:id="0">
    <w:p w:rsidR="005F7EB0" w:rsidRDefault="005F7EB0"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T77D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B0" w:rsidRDefault="005F7EB0"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0D8">
      <w:rPr>
        <w:rStyle w:val="PageNumber"/>
        <w:noProof/>
      </w:rPr>
      <w:t>73</w:t>
    </w:r>
    <w:r>
      <w:rPr>
        <w:rStyle w:val="PageNumber"/>
      </w:rPr>
      <w:fldChar w:fldCharType="end"/>
    </w:r>
  </w:p>
  <w:p w:rsidR="005F7EB0" w:rsidRDefault="005F7EB0" w:rsidP="008E1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B0" w:rsidRDefault="005F7EB0" w:rsidP="008E17F3">
    <w:pPr>
      <w:pStyle w:val="Footer"/>
      <w:tabs>
        <w:tab w:val="clear" w:pos="4153"/>
        <w:tab w:val="clear" w:pos="8306"/>
        <w:tab w:val="left" w:pos="7680"/>
      </w:tabs>
      <w:ind w:right="27"/>
      <w:rPr>
        <w:sz w:val="16"/>
      </w:rPr>
    </w:pPr>
    <w:r>
      <w:rPr>
        <w:sz w:val="16"/>
      </w:rPr>
      <w:tab/>
    </w:r>
    <w:r>
      <w:rPr>
        <w:sz w:val="16"/>
      </w:rPr>
      <w:tab/>
    </w:r>
    <w:r>
      <w:t xml:space="preserve">Page  </w:t>
    </w:r>
    <w:r>
      <w:fldChar w:fldCharType="begin"/>
    </w:r>
    <w:r>
      <w:instrText xml:space="preserve"> PAGE  \* MERGEFORMAT </w:instrText>
    </w:r>
    <w:r>
      <w:fldChar w:fldCharType="separate"/>
    </w:r>
    <w:r w:rsidR="00BC70D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B0" w:rsidRDefault="005F7EB0" w:rsidP="008E17F3">
      <w:pPr>
        <w:spacing w:line="240" w:lineRule="auto"/>
      </w:pPr>
      <w:r>
        <w:separator/>
      </w:r>
    </w:p>
  </w:footnote>
  <w:footnote w:type="continuationSeparator" w:id="0">
    <w:p w:rsidR="005F7EB0" w:rsidRDefault="005F7EB0" w:rsidP="008E17F3">
      <w:pPr>
        <w:spacing w:line="240" w:lineRule="auto"/>
      </w:pPr>
      <w:r>
        <w:continuationSeparator/>
      </w:r>
    </w:p>
  </w:footnote>
  <w:footnote w:id="1">
    <w:p w:rsidR="005F7EB0" w:rsidRDefault="005F7EB0">
      <w:pPr>
        <w:pStyle w:val="FootnoteText"/>
      </w:pPr>
      <w:r>
        <w:rPr>
          <w:rStyle w:val="FootnoteReference"/>
        </w:rPr>
        <w:footnoteRef/>
      </w:r>
      <w:r>
        <w:t xml:space="preserve">   The 1st edition was published in Horn, N, and L Brennan, “Commonwealth Association of Legislative Counsel: an annotated catalogue of publications”, </w:t>
      </w:r>
      <w:r>
        <w:rPr>
          <w:i/>
        </w:rPr>
        <w:t>The Loophole</w:t>
      </w:r>
      <w:r>
        <w:t xml:space="preserve">, Feb. 2011 (2011.1), p 121.  A 2nd edition revised the catalogue to cover CALC publications to January 2012, and to make a number of editorial changes (see </w:t>
      </w:r>
      <w:r w:rsidRPr="00E5613C">
        <w:t>http://www.opc.gov.au/calc/newsletters.htm</w:t>
      </w:r>
      <w:r>
        <w:t xml:space="preserve">, </w:t>
      </w:r>
      <w:r w:rsidRPr="00E5613C">
        <w:t>http://www.opc.gov.au/calc/loophole.htm</w:t>
      </w:r>
      <w:r>
        <w:t xml:space="preserve"> and Horn, Nick ‘Subject catalogue of </w:t>
      </w:r>
      <w:r>
        <w:rPr>
          <w:i/>
        </w:rPr>
        <w:t xml:space="preserve">Loophole </w:t>
      </w:r>
      <w:r>
        <w:t xml:space="preserve">and </w:t>
      </w:r>
      <w:r>
        <w:rPr>
          <w:i/>
        </w:rPr>
        <w:t>Newsletter</w:t>
      </w:r>
      <w:r>
        <w:t xml:space="preserve"> articles</w:t>
      </w:r>
      <w:r>
        <w:rPr>
          <w:i/>
        </w:rPr>
        <w:t>’</w:t>
      </w:r>
      <w:r>
        <w:t xml:space="preserve"> </w:t>
      </w:r>
      <w:r>
        <w:rPr>
          <w:i/>
        </w:rPr>
        <w:t xml:space="preserve">Newsletter </w:t>
      </w:r>
      <w:r>
        <w:t xml:space="preserve"> May 2012, p 8). This 3rd edition covers CALC publications to May 2016.</w:t>
      </w:r>
    </w:p>
  </w:footnote>
  <w:footnote w:id="2">
    <w:p w:rsidR="005F7EB0" w:rsidRDefault="005F7EB0">
      <w:pPr>
        <w:pStyle w:val="FootnoteText"/>
      </w:pPr>
      <w:r>
        <w:rPr>
          <w:rStyle w:val="FootnoteReference"/>
        </w:rPr>
        <w:footnoteRef/>
      </w:r>
      <w:r>
        <w:t xml:space="preserve">  Nick Horn is a Senior Assistant Parliamentary Counsel with the Australian Office of Parliamentary Counsel, Canberra. Magdalene Starke is an Assistant Parliamentary Counsel with the same office. The catalogue was prepared, and is revised, with the assistance of the authors’ office and First Parliamentary Counsel and President of CALC, Peter Quiggin.</w:t>
      </w:r>
    </w:p>
  </w:footnote>
  <w:footnote w:id="3">
    <w:p w:rsidR="005F7EB0" w:rsidRDefault="005F7EB0">
      <w:pPr>
        <w:pStyle w:val="FootnoteText"/>
      </w:pPr>
      <w:r>
        <w:rPr>
          <w:rStyle w:val="FootnoteReference"/>
        </w:rPr>
        <w:footnoteRef/>
      </w:r>
      <w:r>
        <w:t xml:space="preserve">   Lists all publications reviewed for the catalogue. </w:t>
      </w:r>
    </w:p>
  </w:footnote>
  <w:footnote w:id="4">
    <w:p w:rsidR="005F7EB0" w:rsidRPr="00C33BCA" w:rsidRDefault="005F7EB0" w:rsidP="004D0B77">
      <w:pPr>
        <w:pStyle w:val="FootnoteText"/>
      </w:pPr>
      <w:r w:rsidRPr="00C33BCA">
        <w:rPr>
          <w:rStyle w:val="FootnoteReference"/>
        </w:rPr>
        <w:footnoteRef/>
      </w:r>
      <w:r w:rsidRPr="00C33BCA">
        <w:t xml:space="preserve">   See Commonwealth of Australia, </w:t>
      </w:r>
      <w:r w:rsidRPr="00C33BCA">
        <w:rPr>
          <w:i/>
        </w:rPr>
        <w:t>Style Manual</w:t>
      </w:r>
      <w:r w:rsidRPr="00C33BCA">
        <w:t>, 6th ed,</w:t>
      </w:r>
      <w:r>
        <w:t xml:space="preserve"> rev Snooks &amp; Co., Wiley 2002</w:t>
      </w:r>
      <w:r w:rsidRPr="00C33BCA">
        <w:t xml:space="preserve">.  </w:t>
      </w:r>
    </w:p>
  </w:footnote>
  <w:footnote w:id="5">
    <w:p w:rsidR="005F7EB0" w:rsidRDefault="005F7EB0">
      <w:pPr>
        <w:pStyle w:val="FootnoteText"/>
      </w:pPr>
      <w:r>
        <w:rPr>
          <w:rStyle w:val="FootnoteReference"/>
        </w:rPr>
        <w:footnoteRef/>
      </w:r>
      <w:r>
        <w:t xml:space="preserve">   These are indicated by an abbreviated note ‘repub. from...’, or (if edited) ‘repub. and ed. from...’.</w:t>
      </w:r>
    </w:p>
  </w:footnote>
  <w:footnote w:id="6">
    <w:p w:rsidR="005F7EB0" w:rsidRPr="00C33BCA" w:rsidRDefault="005F7EB0" w:rsidP="002104E0">
      <w:pPr>
        <w:pStyle w:val="FootnoteText"/>
      </w:pPr>
      <w:r w:rsidRPr="00C33BCA">
        <w:rPr>
          <w:rStyle w:val="FootnoteReference"/>
        </w:rPr>
        <w:footnoteRef/>
      </w:r>
      <w:r w:rsidRPr="00C33BCA">
        <w:t xml:space="preserve">   </w:t>
      </w:r>
      <w:r w:rsidRPr="00C33BCA">
        <w:rPr>
          <w:i/>
        </w:rPr>
        <w:t>The Loophole</w:t>
      </w:r>
      <w:r w:rsidRPr="00C33BCA">
        <w:t xml:space="preserve">, </w:t>
      </w:r>
      <w:r>
        <w:t>Nov.</w:t>
      </w:r>
      <w:r w:rsidRPr="00C33BCA">
        <w:t xml:space="preserve"> 1990 (3.1), a very rich source of material for the catalogue, is a special case. There are tw</w:t>
      </w:r>
      <w:r>
        <w:t>o sections, one reflecting the internal business</w:t>
      </w:r>
      <w:r w:rsidRPr="00C33BCA">
        <w:t xml:space="preserve"> of </w:t>
      </w:r>
      <w:r>
        <w:t>the</w:t>
      </w:r>
      <w:r w:rsidRPr="00C33BCA">
        <w:t xml:space="preserve"> CALC meeting</w:t>
      </w:r>
      <w:r>
        <w:t xml:space="preserve"> in April 1990 (Auckland, NZ), (including some items that are catalogued)</w:t>
      </w:r>
      <w:r w:rsidRPr="00C33BCA">
        <w:t>, the other including all the papers given at the meeting.  Each</w:t>
      </w:r>
      <w:r>
        <w:t xml:space="preserve"> section</w:t>
      </w:r>
      <w:r w:rsidRPr="00C33BCA">
        <w:t xml:space="preserve"> is through-numbered</w:t>
      </w:r>
      <w:r>
        <w:t xml:space="preserve"> in the original, from </w:t>
      </w:r>
      <w:r w:rsidRPr="00C33BCA">
        <w:t xml:space="preserve">p 1. Items from the first section are </w:t>
      </w:r>
      <w:r>
        <w:t>recorded</w:t>
      </w:r>
      <w:r w:rsidRPr="00C33BCA">
        <w:t xml:space="preserve"> </w:t>
      </w:r>
      <w:r>
        <w:t xml:space="preserve">in the catalogue </w:t>
      </w:r>
      <w:r w:rsidRPr="00C33BCA">
        <w:t xml:space="preserve">after the fashion ‘p 16s’. For most of the second section, </w:t>
      </w:r>
      <w:r>
        <w:t>the original offers</w:t>
      </w:r>
      <w:r w:rsidRPr="00C33BCA">
        <w:t xml:space="preserve"> a choice of through-numbers: one typed, the other handwritten. The alternatives are </w:t>
      </w:r>
      <w:r>
        <w:t>recorded</w:t>
      </w:r>
      <w:r w:rsidRPr="00C33BCA">
        <w:t xml:space="preserve"> </w:t>
      </w:r>
      <w:r>
        <w:t xml:space="preserve">in the catalogue </w:t>
      </w:r>
      <w:r w:rsidRPr="00C33BCA">
        <w:t xml:space="preserve">after the fashion </w:t>
      </w:r>
      <w:r>
        <w:t>‘</w:t>
      </w:r>
      <w:r w:rsidRPr="00C33BCA">
        <w:t>p 3/5s</w:t>
      </w:r>
      <w:r>
        <w:t>’</w:t>
      </w:r>
      <w:r w:rsidRPr="00C33BCA">
        <w:t>.</w:t>
      </w:r>
    </w:p>
  </w:footnote>
  <w:footnote w:id="7">
    <w:p w:rsidR="005F7EB0" w:rsidRDefault="005F7EB0">
      <w:pPr>
        <w:pStyle w:val="FootnoteText"/>
      </w:pPr>
      <w:r>
        <w:rPr>
          <w:rStyle w:val="FootnoteReference"/>
        </w:rPr>
        <w:footnoteRef/>
      </w:r>
      <w:r>
        <w:t xml:space="preserve">  You can also, of course, search the catalogue in its electronic form, but we think the list will still be convenient for browsing. The list is included for the first time in the 3rd edition.</w:t>
      </w:r>
    </w:p>
  </w:footnote>
  <w:footnote w:id="8">
    <w:p w:rsidR="005F7EB0" w:rsidRPr="001A3CCD" w:rsidRDefault="005F7EB0">
      <w:pPr>
        <w:pStyle w:val="FootnoteText"/>
      </w:pPr>
      <w:r>
        <w:rPr>
          <w:rStyle w:val="FootnoteReference"/>
        </w:rPr>
        <w:footnoteRef/>
      </w:r>
      <w:r>
        <w:t xml:space="preserve">  The current document is an updated version of the catalogue published in </w:t>
      </w:r>
      <w:r>
        <w:rPr>
          <w:i/>
        </w:rPr>
        <w:t>The Loophole</w:t>
      </w:r>
      <w:r>
        <w:t>.</w:t>
      </w:r>
    </w:p>
  </w:footnote>
  <w:footnote w:id="9">
    <w:p w:rsidR="005F7EB0" w:rsidRPr="00043FCB" w:rsidRDefault="005F7EB0">
      <w:pPr>
        <w:pStyle w:val="FootnoteText"/>
      </w:pPr>
      <w:r>
        <w:rPr>
          <w:rStyle w:val="FootnoteReference"/>
        </w:rPr>
        <w:footnoteRef/>
      </w:r>
      <w:r>
        <w:t xml:space="preserve"> Each article in the list includes a cross reference, for example, “</w:t>
      </w:r>
      <w:r>
        <w:rPr>
          <w:b/>
        </w:rPr>
        <w:t>[see 1.1]</w:t>
      </w:r>
      <w:r w:rsidRPr="00043FCB">
        <w:t>” to</w:t>
      </w:r>
      <w:r>
        <w:rPr>
          <w:b/>
        </w:rPr>
        <w:t xml:space="preserve"> </w:t>
      </w:r>
      <w:r>
        <w:t>the section in the catalogue that contains a thumbnail summary of the 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F2CD74"/>
    <w:lvl w:ilvl="0">
      <w:start w:val="1"/>
      <w:numFmt w:val="decimal"/>
      <w:lvlText w:val="%1."/>
      <w:lvlJc w:val="left"/>
      <w:pPr>
        <w:tabs>
          <w:tab w:val="num" w:pos="1492"/>
        </w:tabs>
        <w:ind w:left="1492" w:hanging="360"/>
      </w:pPr>
    </w:lvl>
  </w:abstractNum>
  <w:abstractNum w:abstractNumId="1">
    <w:nsid w:val="FFFFFF7D"/>
    <w:multiLevelType w:val="singleLevel"/>
    <w:tmpl w:val="DD9EA1F4"/>
    <w:lvl w:ilvl="0">
      <w:start w:val="1"/>
      <w:numFmt w:val="decimal"/>
      <w:lvlText w:val="%1."/>
      <w:lvlJc w:val="left"/>
      <w:pPr>
        <w:tabs>
          <w:tab w:val="num" w:pos="1209"/>
        </w:tabs>
        <w:ind w:left="1209" w:hanging="360"/>
      </w:pPr>
    </w:lvl>
  </w:abstractNum>
  <w:abstractNum w:abstractNumId="2">
    <w:nsid w:val="FFFFFF7E"/>
    <w:multiLevelType w:val="singleLevel"/>
    <w:tmpl w:val="840EA15C"/>
    <w:lvl w:ilvl="0">
      <w:start w:val="1"/>
      <w:numFmt w:val="decimal"/>
      <w:lvlText w:val="%1."/>
      <w:lvlJc w:val="left"/>
      <w:pPr>
        <w:tabs>
          <w:tab w:val="num" w:pos="926"/>
        </w:tabs>
        <w:ind w:left="926" w:hanging="360"/>
      </w:pPr>
    </w:lvl>
  </w:abstractNum>
  <w:abstractNum w:abstractNumId="3">
    <w:nsid w:val="FFFFFF7F"/>
    <w:multiLevelType w:val="singleLevel"/>
    <w:tmpl w:val="21B0D1FE"/>
    <w:lvl w:ilvl="0">
      <w:start w:val="1"/>
      <w:numFmt w:val="decimal"/>
      <w:lvlText w:val="%1."/>
      <w:lvlJc w:val="left"/>
      <w:pPr>
        <w:tabs>
          <w:tab w:val="num" w:pos="643"/>
        </w:tabs>
        <w:ind w:left="643" w:hanging="360"/>
      </w:pPr>
    </w:lvl>
  </w:abstractNum>
  <w:abstractNum w:abstractNumId="4">
    <w:nsid w:val="FFFFFF80"/>
    <w:multiLevelType w:val="singleLevel"/>
    <w:tmpl w:val="F16081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6C81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7678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14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DCFFF0"/>
    <w:lvl w:ilvl="0">
      <w:start w:val="1"/>
      <w:numFmt w:val="decimal"/>
      <w:lvlText w:val="%1."/>
      <w:lvlJc w:val="left"/>
      <w:pPr>
        <w:tabs>
          <w:tab w:val="num" w:pos="360"/>
        </w:tabs>
        <w:ind w:left="360" w:hanging="360"/>
      </w:pPr>
    </w:lvl>
  </w:abstractNum>
  <w:abstractNum w:abstractNumId="9">
    <w:nsid w:val="FFFFFF89"/>
    <w:multiLevelType w:val="singleLevel"/>
    <w:tmpl w:val="9E9C4520"/>
    <w:lvl w:ilvl="0">
      <w:start w:val="1"/>
      <w:numFmt w:val="bullet"/>
      <w:lvlText w:val=""/>
      <w:lvlJc w:val="left"/>
      <w:pPr>
        <w:tabs>
          <w:tab w:val="num" w:pos="360"/>
        </w:tabs>
        <w:ind w:left="360" w:hanging="360"/>
      </w:pPr>
      <w:rPr>
        <w:rFonts w:ascii="Symbol" w:hAnsi="Symbol" w:hint="default"/>
      </w:rPr>
    </w:lvl>
  </w:abstractNum>
  <w:abstractNum w:abstractNumId="10">
    <w:nsid w:val="00196E77"/>
    <w:multiLevelType w:val="hybridMultilevel"/>
    <w:tmpl w:val="BE66D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3D74BF"/>
    <w:multiLevelType w:val="hybridMultilevel"/>
    <w:tmpl w:val="0D5A8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0718BA"/>
    <w:multiLevelType w:val="hybridMultilevel"/>
    <w:tmpl w:val="759C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80D7978"/>
    <w:multiLevelType w:val="hybridMultilevel"/>
    <w:tmpl w:val="73E46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DC43CCA"/>
    <w:multiLevelType w:val="hybridMultilevel"/>
    <w:tmpl w:val="1CC89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C15F4D"/>
    <w:multiLevelType w:val="hybridMultilevel"/>
    <w:tmpl w:val="68A0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3F8396D"/>
    <w:multiLevelType w:val="hybridMultilevel"/>
    <w:tmpl w:val="09F0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7C349F8"/>
    <w:multiLevelType w:val="hybridMultilevel"/>
    <w:tmpl w:val="03A6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A0312B0"/>
    <w:multiLevelType w:val="hybridMultilevel"/>
    <w:tmpl w:val="5E7A0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D143E03"/>
    <w:multiLevelType w:val="hybridMultilevel"/>
    <w:tmpl w:val="AE0A2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A62DAA"/>
    <w:multiLevelType w:val="hybridMultilevel"/>
    <w:tmpl w:val="C4B27B72"/>
    <w:lvl w:ilvl="0" w:tplc="0C090017">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nsid w:val="224C725B"/>
    <w:multiLevelType w:val="hybridMultilevel"/>
    <w:tmpl w:val="DF74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C2B17DF"/>
    <w:multiLevelType w:val="hybridMultilevel"/>
    <w:tmpl w:val="E5D00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7458F6"/>
    <w:multiLevelType w:val="hybridMultilevel"/>
    <w:tmpl w:val="47E0B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7B02681"/>
    <w:multiLevelType w:val="hybridMultilevel"/>
    <w:tmpl w:val="419C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F108C2"/>
    <w:multiLevelType w:val="hybridMultilevel"/>
    <w:tmpl w:val="38EE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nsid w:val="402D45DD"/>
    <w:multiLevelType w:val="hybridMultilevel"/>
    <w:tmpl w:val="E69A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5B3501"/>
    <w:multiLevelType w:val="hybridMultilevel"/>
    <w:tmpl w:val="5006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3C5CB1"/>
    <w:multiLevelType w:val="hybridMultilevel"/>
    <w:tmpl w:val="70B8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654636"/>
    <w:multiLevelType w:val="hybridMultilevel"/>
    <w:tmpl w:val="71621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7DD233F"/>
    <w:multiLevelType w:val="hybridMultilevel"/>
    <w:tmpl w:val="BB06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CEB22E7"/>
    <w:multiLevelType w:val="hybridMultilevel"/>
    <w:tmpl w:val="2880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CEE170C"/>
    <w:multiLevelType w:val="hybridMultilevel"/>
    <w:tmpl w:val="078E3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636869"/>
    <w:multiLevelType w:val="hybridMultilevel"/>
    <w:tmpl w:val="8C762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04B65FC"/>
    <w:multiLevelType w:val="hybridMultilevel"/>
    <w:tmpl w:val="18863260"/>
    <w:lvl w:ilvl="0" w:tplc="0B9CC6A6">
      <w:start w:val="1"/>
      <w:numFmt w:val="bullet"/>
      <w:lvlText w:val=""/>
      <w:lvlJc w:val="left"/>
      <w:pPr>
        <w:ind w:left="720" w:hanging="360"/>
      </w:pPr>
      <w:rPr>
        <w:rFonts w:ascii="Symbol" w:hAnsi="Symbol" w:hint="default"/>
      </w:rPr>
    </w:lvl>
    <w:lvl w:ilvl="1" w:tplc="721E8DB4" w:tentative="1">
      <w:start w:val="1"/>
      <w:numFmt w:val="bullet"/>
      <w:lvlText w:val="o"/>
      <w:lvlJc w:val="left"/>
      <w:pPr>
        <w:ind w:left="1440" w:hanging="360"/>
      </w:pPr>
      <w:rPr>
        <w:rFonts w:ascii="Courier New" w:hAnsi="Courier New" w:cs="Courier New" w:hint="default"/>
      </w:rPr>
    </w:lvl>
    <w:lvl w:ilvl="2" w:tplc="C61A5870" w:tentative="1">
      <w:start w:val="1"/>
      <w:numFmt w:val="bullet"/>
      <w:lvlText w:val=""/>
      <w:lvlJc w:val="left"/>
      <w:pPr>
        <w:ind w:left="2160" w:hanging="360"/>
      </w:pPr>
      <w:rPr>
        <w:rFonts w:ascii="Wingdings" w:hAnsi="Wingdings" w:hint="default"/>
      </w:rPr>
    </w:lvl>
    <w:lvl w:ilvl="3" w:tplc="409CFB52" w:tentative="1">
      <w:start w:val="1"/>
      <w:numFmt w:val="bullet"/>
      <w:lvlText w:val=""/>
      <w:lvlJc w:val="left"/>
      <w:pPr>
        <w:ind w:left="2880" w:hanging="360"/>
      </w:pPr>
      <w:rPr>
        <w:rFonts w:ascii="Symbol" w:hAnsi="Symbol" w:hint="default"/>
      </w:rPr>
    </w:lvl>
    <w:lvl w:ilvl="4" w:tplc="2A78C08A" w:tentative="1">
      <w:start w:val="1"/>
      <w:numFmt w:val="bullet"/>
      <w:lvlText w:val="o"/>
      <w:lvlJc w:val="left"/>
      <w:pPr>
        <w:ind w:left="3600" w:hanging="360"/>
      </w:pPr>
      <w:rPr>
        <w:rFonts w:ascii="Courier New" w:hAnsi="Courier New" w:cs="Courier New" w:hint="default"/>
      </w:rPr>
    </w:lvl>
    <w:lvl w:ilvl="5" w:tplc="1E40FE60" w:tentative="1">
      <w:start w:val="1"/>
      <w:numFmt w:val="bullet"/>
      <w:lvlText w:val=""/>
      <w:lvlJc w:val="left"/>
      <w:pPr>
        <w:ind w:left="4320" w:hanging="360"/>
      </w:pPr>
      <w:rPr>
        <w:rFonts w:ascii="Wingdings" w:hAnsi="Wingdings" w:hint="default"/>
      </w:rPr>
    </w:lvl>
    <w:lvl w:ilvl="6" w:tplc="74F8E484" w:tentative="1">
      <w:start w:val="1"/>
      <w:numFmt w:val="bullet"/>
      <w:lvlText w:val=""/>
      <w:lvlJc w:val="left"/>
      <w:pPr>
        <w:ind w:left="5040" w:hanging="360"/>
      </w:pPr>
      <w:rPr>
        <w:rFonts w:ascii="Symbol" w:hAnsi="Symbol" w:hint="default"/>
      </w:rPr>
    </w:lvl>
    <w:lvl w:ilvl="7" w:tplc="404ACD2C" w:tentative="1">
      <w:start w:val="1"/>
      <w:numFmt w:val="bullet"/>
      <w:lvlText w:val="o"/>
      <w:lvlJc w:val="left"/>
      <w:pPr>
        <w:ind w:left="5760" w:hanging="360"/>
      </w:pPr>
      <w:rPr>
        <w:rFonts w:ascii="Courier New" w:hAnsi="Courier New" w:cs="Courier New" w:hint="default"/>
      </w:rPr>
    </w:lvl>
    <w:lvl w:ilvl="8" w:tplc="BA32A5D6" w:tentative="1">
      <w:start w:val="1"/>
      <w:numFmt w:val="bullet"/>
      <w:lvlText w:val=""/>
      <w:lvlJc w:val="left"/>
      <w:pPr>
        <w:ind w:left="6480" w:hanging="360"/>
      </w:pPr>
      <w:rPr>
        <w:rFonts w:ascii="Wingdings" w:hAnsi="Wingdings" w:hint="default"/>
      </w:rPr>
    </w:lvl>
  </w:abstractNum>
  <w:abstractNum w:abstractNumId="38">
    <w:nsid w:val="615F3FB1"/>
    <w:multiLevelType w:val="hybridMultilevel"/>
    <w:tmpl w:val="5F8AC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1A2CE6"/>
    <w:multiLevelType w:val="hybridMultilevel"/>
    <w:tmpl w:val="7DA24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0BB06B9"/>
    <w:multiLevelType w:val="hybridMultilevel"/>
    <w:tmpl w:val="6F7ED0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717067E"/>
    <w:multiLevelType w:val="hybridMultilevel"/>
    <w:tmpl w:val="D4F4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9CE2FFE"/>
    <w:multiLevelType w:val="hybridMultilevel"/>
    <w:tmpl w:val="B184B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EE693E"/>
    <w:multiLevelType w:val="hybridMultilevel"/>
    <w:tmpl w:val="6E064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3E4AEE"/>
    <w:multiLevelType w:val="hybridMultilevel"/>
    <w:tmpl w:val="A070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595E67"/>
    <w:multiLevelType w:val="hybridMultilevel"/>
    <w:tmpl w:val="2ECE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2A34DF"/>
    <w:multiLevelType w:val="hybridMultilevel"/>
    <w:tmpl w:val="B25E6F0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6"/>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4"/>
  </w:num>
  <w:num w:numId="17">
    <w:abstractNumId w:val="45"/>
  </w:num>
  <w:num w:numId="18">
    <w:abstractNumId w:val="43"/>
  </w:num>
  <w:num w:numId="19">
    <w:abstractNumId w:val="26"/>
  </w:num>
  <w:num w:numId="20">
    <w:abstractNumId w:val="19"/>
  </w:num>
  <w:num w:numId="21">
    <w:abstractNumId w:val="19"/>
  </w:num>
  <w:num w:numId="22">
    <w:abstractNumId w:val="33"/>
  </w:num>
  <w:num w:numId="23">
    <w:abstractNumId w:val="10"/>
  </w:num>
  <w:num w:numId="24">
    <w:abstractNumId w:val="32"/>
  </w:num>
  <w:num w:numId="25">
    <w:abstractNumId w:val="40"/>
  </w:num>
  <w:num w:numId="26">
    <w:abstractNumId w:val="20"/>
  </w:num>
  <w:num w:numId="27">
    <w:abstractNumId w:val="37"/>
  </w:num>
  <w:num w:numId="28">
    <w:abstractNumId w:val="44"/>
  </w:num>
  <w:num w:numId="29">
    <w:abstractNumId w:val="30"/>
  </w:num>
  <w:num w:numId="30">
    <w:abstractNumId w:val="46"/>
  </w:num>
  <w:num w:numId="31">
    <w:abstractNumId w:val="16"/>
  </w:num>
  <w:num w:numId="32">
    <w:abstractNumId w:val="35"/>
  </w:num>
  <w:num w:numId="33">
    <w:abstractNumId w:val="29"/>
  </w:num>
  <w:num w:numId="34">
    <w:abstractNumId w:val="25"/>
  </w:num>
  <w:num w:numId="35">
    <w:abstractNumId w:val="41"/>
  </w:num>
  <w:num w:numId="36">
    <w:abstractNumId w:val="11"/>
  </w:num>
  <w:num w:numId="37">
    <w:abstractNumId w:val="14"/>
  </w:num>
  <w:num w:numId="38">
    <w:abstractNumId w:val="24"/>
  </w:num>
  <w:num w:numId="39">
    <w:abstractNumId w:val="38"/>
  </w:num>
  <w:num w:numId="40">
    <w:abstractNumId w:val="12"/>
  </w:num>
  <w:num w:numId="41">
    <w:abstractNumId w:val="13"/>
  </w:num>
  <w:num w:numId="42">
    <w:abstractNumId w:val="22"/>
  </w:num>
  <w:num w:numId="43">
    <w:abstractNumId w:val="15"/>
  </w:num>
  <w:num w:numId="44">
    <w:abstractNumId w:val="18"/>
  </w:num>
  <w:num w:numId="45">
    <w:abstractNumId w:val="31"/>
  </w:num>
  <w:num w:numId="46">
    <w:abstractNumId w:val="17"/>
  </w:num>
  <w:num w:numId="47">
    <w:abstractNumId w:val="28"/>
  </w:num>
  <w:num w:numId="48">
    <w:abstractNumId w:val="23"/>
  </w:num>
  <w:num w:numId="49">
    <w:abstractNumId w:val="4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99"/>
    <w:rsid w:val="00006178"/>
    <w:rsid w:val="0000760D"/>
    <w:rsid w:val="000136AF"/>
    <w:rsid w:val="00022F7F"/>
    <w:rsid w:val="000344D3"/>
    <w:rsid w:val="00043FCB"/>
    <w:rsid w:val="0005471E"/>
    <w:rsid w:val="00056743"/>
    <w:rsid w:val="000614BF"/>
    <w:rsid w:val="00062043"/>
    <w:rsid w:val="00065DA8"/>
    <w:rsid w:val="00073FDD"/>
    <w:rsid w:val="00086986"/>
    <w:rsid w:val="00086CCB"/>
    <w:rsid w:val="00090D60"/>
    <w:rsid w:val="000B68DC"/>
    <w:rsid w:val="000C0A49"/>
    <w:rsid w:val="000C1DE8"/>
    <w:rsid w:val="000D05EF"/>
    <w:rsid w:val="000D67C4"/>
    <w:rsid w:val="000F50B5"/>
    <w:rsid w:val="000F5B89"/>
    <w:rsid w:val="0010217C"/>
    <w:rsid w:val="0010745C"/>
    <w:rsid w:val="00117366"/>
    <w:rsid w:val="00155F93"/>
    <w:rsid w:val="00157994"/>
    <w:rsid w:val="00166C2F"/>
    <w:rsid w:val="0017596F"/>
    <w:rsid w:val="00181898"/>
    <w:rsid w:val="00191F66"/>
    <w:rsid w:val="001939E1"/>
    <w:rsid w:val="00195382"/>
    <w:rsid w:val="001A168F"/>
    <w:rsid w:val="001A3CCD"/>
    <w:rsid w:val="001A5678"/>
    <w:rsid w:val="001C6093"/>
    <w:rsid w:val="001C69C4"/>
    <w:rsid w:val="001D0F15"/>
    <w:rsid w:val="001D4CB8"/>
    <w:rsid w:val="001E0B1D"/>
    <w:rsid w:val="001E3590"/>
    <w:rsid w:val="001E42C6"/>
    <w:rsid w:val="001E7407"/>
    <w:rsid w:val="001F4F49"/>
    <w:rsid w:val="001F5A71"/>
    <w:rsid w:val="00205B81"/>
    <w:rsid w:val="002104E0"/>
    <w:rsid w:val="00210938"/>
    <w:rsid w:val="00214EB3"/>
    <w:rsid w:val="00231437"/>
    <w:rsid w:val="0023258C"/>
    <w:rsid w:val="00253463"/>
    <w:rsid w:val="00253D1B"/>
    <w:rsid w:val="00255723"/>
    <w:rsid w:val="002711A2"/>
    <w:rsid w:val="002756BC"/>
    <w:rsid w:val="00276B75"/>
    <w:rsid w:val="002806F7"/>
    <w:rsid w:val="00294478"/>
    <w:rsid w:val="00294C6B"/>
    <w:rsid w:val="00295FBA"/>
    <w:rsid w:val="002970D7"/>
    <w:rsid w:val="00297ECB"/>
    <w:rsid w:val="002A7789"/>
    <w:rsid w:val="002C30D3"/>
    <w:rsid w:val="002C4E6E"/>
    <w:rsid w:val="002D043A"/>
    <w:rsid w:val="002D39E9"/>
    <w:rsid w:val="002D6A8E"/>
    <w:rsid w:val="002E215F"/>
    <w:rsid w:val="002E2372"/>
    <w:rsid w:val="002F3053"/>
    <w:rsid w:val="00303378"/>
    <w:rsid w:val="00305B26"/>
    <w:rsid w:val="00311448"/>
    <w:rsid w:val="0031726F"/>
    <w:rsid w:val="0031761A"/>
    <w:rsid w:val="00317DE7"/>
    <w:rsid w:val="00320619"/>
    <w:rsid w:val="003431E6"/>
    <w:rsid w:val="00352B0F"/>
    <w:rsid w:val="003548C6"/>
    <w:rsid w:val="00360FB0"/>
    <w:rsid w:val="0036717F"/>
    <w:rsid w:val="00367AD8"/>
    <w:rsid w:val="0039512F"/>
    <w:rsid w:val="00395C2C"/>
    <w:rsid w:val="00397BF8"/>
    <w:rsid w:val="003A1EE2"/>
    <w:rsid w:val="003A72F8"/>
    <w:rsid w:val="003B360F"/>
    <w:rsid w:val="003B5735"/>
    <w:rsid w:val="003B7F82"/>
    <w:rsid w:val="003C3850"/>
    <w:rsid w:val="003D098D"/>
    <w:rsid w:val="003D0BFE"/>
    <w:rsid w:val="003D5700"/>
    <w:rsid w:val="003F37A7"/>
    <w:rsid w:val="003F6AAD"/>
    <w:rsid w:val="004010C7"/>
    <w:rsid w:val="00404376"/>
    <w:rsid w:val="00404A0A"/>
    <w:rsid w:val="00404E8D"/>
    <w:rsid w:val="004116CD"/>
    <w:rsid w:val="00424CA9"/>
    <w:rsid w:val="00431C0C"/>
    <w:rsid w:val="004326C6"/>
    <w:rsid w:val="0044291A"/>
    <w:rsid w:val="00452213"/>
    <w:rsid w:val="004524B8"/>
    <w:rsid w:val="00455D6F"/>
    <w:rsid w:val="00455EEE"/>
    <w:rsid w:val="00460ED1"/>
    <w:rsid w:val="004653F8"/>
    <w:rsid w:val="00470AA4"/>
    <w:rsid w:val="0048019C"/>
    <w:rsid w:val="004843DB"/>
    <w:rsid w:val="00484EC8"/>
    <w:rsid w:val="00486782"/>
    <w:rsid w:val="004948FD"/>
    <w:rsid w:val="00496F97"/>
    <w:rsid w:val="004A1700"/>
    <w:rsid w:val="004B2AE0"/>
    <w:rsid w:val="004B4701"/>
    <w:rsid w:val="004B5031"/>
    <w:rsid w:val="004B6014"/>
    <w:rsid w:val="004B6403"/>
    <w:rsid w:val="004C1AC7"/>
    <w:rsid w:val="004D0B77"/>
    <w:rsid w:val="004F73CD"/>
    <w:rsid w:val="00501D5B"/>
    <w:rsid w:val="0050642F"/>
    <w:rsid w:val="005114C0"/>
    <w:rsid w:val="0051233D"/>
    <w:rsid w:val="00513EE7"/>
    <w:rsid w:val="00516B8D"/>
    <w:rsid w:val="0052709D"/>
    <w:rsid w:val="00537FBC"/>
    <w:rsid w:val="005438CD"/>
    <w:rsid w:val="005523DB"/>
    <w:rsid w:val="00553936"/>
    <w:rsid w:val="00566531"/>
    <w:rsid w:val="00584811"/>
    <w:rsid w:val="00594161"/>
    <w:rsid w:val="005945F9"/>
    <w:rsid w:val="00594749"/>
    <w:rsid w:val="005970F0"/>
    <w:rsid w:val="005A18C3"/>
    <w:rsid w:val="005A5B98"/>
    <w:rsid w:val="005B4315"/>
    <w:rsid w:val="005D2491"/>
    <w:rsid w:val="005D559D"/>
    <w:rsid w:val="005E20D4"/>
    <w:rsid w:val="005F0334"/>
    <w:rsid w:val="005F1353"/>
    <w:rsid w:val="005F2B73"/>
    <w:rsid w:val="005F7EB0"/>
    <w:rsid w:val="00600219"/>
    <w:rsid w:val="00612449"/>
    <w:rsid w:val="006207A3"/>
    <w:rsid w:val="006300C0"/>
    <w:rsid w:val="00637667"/>
    <w:rsid w:val="006444CE"/>
    <w:rsid w:val="00652CE8"/>
    <w:rsid w:val="00654199"/>
    <w:rsid w:val="00657A98"/>
    <w:rsid w:val="006647F3"/>
    <w:rsid w:val="006655AB"/>
    <w:rsid w:val="00672313"/>
    <w:rsid w:val="00677CC2"/>
    <w:rsid w:val="00680F77"/>
    <w:rsid w:val="0069152E"/>
    <w:rsid w:val="0069207B"/>
    <w:rsid w:val="006C206F"/>
    <w:rsid w:val="006C7F8C"/>
    <w:rsid w:val="006E0323"/>
    <w:rsid w:val="00713A9C"/>
    <w:rsid w:val="00717E67"/>
    <w:rsid w:val="00721D81"/>
    <w:rsid w:val="00724ED4"/>
    <w:rsid w:val="00726ABF"/>
    <w:rsid w:val="007276BC"/>
    <w:rsid w:val="00730DF0"/>
    <w:rsid w:val="00731E00"/>
    <w:rsid w:val="00733990"/>
    <w:rsid w:val="007374BB"/>
    <w:rsid w:val="00745725"/>
    <w:rsid w:val="00755984"/>
    <w:rsid w:val="00766393"/>
    <w:rsid w:val="007715C9"/>
    <w:rsid w:val="00771991"/>
    <w:rsid w:val="00774EDD"/>
    <w:rsid w:val="007757EC"/>
    <w:rsid w:val="007761C7"/>
    <w:rsid w:val="00786A18"/>
    <w:rsid w:val="00790FAE"/>
    <w:rsid w:val="007927C5"/>
    <w:rsid w:val="0079419B"/>
    <w:rsid w:val="007A392B"/>
    <w:rsid w:val="007B5AB5"/>
    <w:rsid w:val="007C78A1"/>
    <w:rsid w:val="007D55FF"/>
    <w:rsid w:val="007D75DE"/>
    <w:rsid w:val="007F39A9"/>
    <w:rsid w:val="008006B2"/>
    <w:rsid w:val="00811BE4"/>
    <w:rsid w:val="00815336"/>
    <w:rsid w:val="00816C37"/>
    <w:rsid w:val="00821F8B"/>
    <w:rsid w:val="00831841"/>
    <w:rsid w:val="008450D8"/>
    <w:rsid w:val="00854067"/>
    <w:rsid w:val="00856A31"/>
    <w:rsid w:val="00861D5B"/>
    <w:rsid w:val="00866D06"/>
    <w:rsid w:val="0086701E"/>
    <w:rsid w:val="008754D0"/>
    <w:rsid w:val="008771D3"/>
    <w:rsid w:val="0088044A"/>
    <w:rsid w:val="00882F9F"/>
    <w:rsid w:val="00892F74"/>
    <w:rsid w:val="00893916"/>
    <w:rsid w:val="008B32BA"/>
    <w:rsid w:val="008C77CE"/>
    <w:rsid w:val="008D0CE7"/>
    <w:rsid w:val="008D0DF0"/>
    <w:rsid w:val="008D4F1C"/>
    <w:rsid w:val="008E17F3"/>
    <w:rsid w:val="008E3B17"/>
    <w:rsid w:val="008E3B8C"/>
    <w:rsid w:val="008F170B"/>
    <w:rsid w:val="009201EA"/>
    <w:rsid w:val="0092055E"/>
    <w:rsid w:val="009238AD"/>
    <w:rsid w:val="00940933"/>
    <w:rsid w:val="0094209E"/>
    <w:rsid w:val="00943176"/>
    <w:rsid w:val="009436CF"/>
    <w:rsid w:val="0094622F"/>
    <w:rsid w:val="009677E4"/>
    <w:rsid w:val="00971876"/>
    <w:rsid w:val="00974659"/>
    <w:rsid w:val="00974A45"/>
    <w:rsid w:val="009754A1"/>
    <w:rsid w:val="0098638B"/>
    <w:rsid w:val="00992D47"/>
    <w:rsid w:val="0099303F"/>
    <w:rsid w:val="009C069F"/>
    <w:rsid w:val="009C2BF9"/>
    <w:rsid w:val="009C2D70"/>
    <w:rsid w:val="009E2EFE"/>
    <w:rsid w:val="00A065CB"/>
    <w:rsid w:val="00A122E6"/>
    <w:rsid w:val="00A17C3F"/>
    <w:rsid w:val="00A231E2"/>
    <w:rsid w:val="00A3314B"/>
    <w:rsid w:val="00A35A73"/>
    <w:rsid w:val="00A43C4F"/>
    <w:rsid w:val="00A64912"/>
    <w:rsid w:val="00A70A74"/>
    <w:rsid w:val="00A70C56"/>
    <w:rsid w:val="00A811F2"/>
    <w:rsid w:val="00A85B5B"/>
    <w:rsid w:val="00A90F25"/>
    <w:rsid w:val="00A91498"/>
    <w:rsid w:val="00A95508"/>
    <w:rsid w:val="00AD180E"/>
    <w:rsid w:val="00AD5641"/>
    <w:rsid w:val="00AD6E81"/>
    <w:rsid w:val="00AE4A49"/>
    <w:rsid w:val="00AE547E"/>
    <w:rsid w:val="00AE6933"/>
    <w:rsid w:val="00AF2180"/>
    <w:rsid w:val="00B035BB"/>
    <w:rsid w:val="00B33B3C"/>
    <w:rsid w:val="00B45B23"/>
    <w:rsid w:val="00B72EFE"/>
    <w:rsid w:val="00B93C5E"/>
    <w:rsid w:val="00BC3680"/>
    <w:rsid w:val="00BC4668"/>
    <w:rsid w:val="00BC70D8"/>
    <w:rsid w:val="00BD645F"/>
    <w:rsid w:val="00BD7EE4"/>
    <w:rsid w:val="00BE719A"/>
    <w:rsid w:val="00BE720A"/>
    <w:rsid w:val="00BF67DF"/>
    <w:rsid w:val="00C01EBE"/>
    <w:rsid w:val="00C04CB8"/>
    <w:rsid w:val="00C052E3"/>
    <w:rsid w:val="00C34387"/>
    <w:rsid w:val="00C36234"/>
    <w:rsid w:val="00C36CB8"/>
    <w:rsid w:val="00C42219"/>
    <w:rsid w:val="00C42BF8"/>
    <w:rsid w:val="00C50043"/>
    <w:rsid w:val="00C50BCE"/>
    <w:rsid w:val="00C57753"/>
    <w:rsid w:val="00C5796F"/>
    <w:rsid w:val="00C6040A"/>
    <w:rsid w:val="00C6158F"/>
    <w:rsid w:val="00C61CDD"/>
    <w:rsid w:val="00C63473"/>
    <w:rsid w:val="00C736EB"/>
    <w:rsid w:val="00C7573B"/>
    <w:rsid w:val="00C76329"/>
    <w:rsid w:val="00C83868"/>
    <w:rsid w:val="00C92852"/>
    <w:rsid w:val="00C932C3"/>
    <w:rsid w:val="00C94A0A"/>
    <w:rsid w:val="00C96E0A"/>
    <w:rsid w:val="00CB1420"/>
    <w:rsid w:val="00CB4F66"/>
    <w:rsid w:val="00CC312F"/>
    <w:rsid w:val="00CE60BC"/>
    <w:rsid w:val="00CF0BB2"/>
    <w:rsid w:val="00D13441"/>
    <w:rsid w:val="00D21C11"/>
    <w:rsid w:val="00D24EE2"/>
    <w:rsid w:val="00D33A29"/>
    <w:rsid w:val="00D41BD0"/>
    <w:rsid w:val="00D44B4C"/>
    <w:rsid w:val="00D57698"/>
    <w:rsid w:val="00D650B8"/>
    <w:rsid w:val="00D70DFB"/>
    <w:rsid w:val="00D766DF"/>
    <w:rsid w:val="00D915CB"/>
    <w:rsid w:val="00D918F4"/>
    <w:rsid w:val="00D961C0"/>
    <w:rsid w:val="00DB3173"/>
    <w:rsid w:val="00DB3CFE"/>
    <w:rsid w:val="00DC6CEE"/>
    <w:rsid w:val="00DD2B75"/>
    <w:rsid w:val="00DE3E89"/>
    <w:rsid w:val="00DF5BCE"/>
    <w:rsid w:val="00E35F30"/>
    <w:rsid w:val="00E41AFE"/>
    <w:rsid w:val="00E511B5"/>
    <w:rsid w:val="00E51811"/>
    <w:rsid w:val="00E5613C"/>
    <w:rsid w:val="00E57DE9"/>
    <w:rsid w:val="00E635E5"/>
    <w:rsid w:val="00E652A2"/>
    <w:rsid w:val="00E70084"/>
    <w:rsid w:val="00E7095E"/>
    <w:rsid w:val="00E74DC7"/>
    <w:rsid w:val="00E80217"/>
    <w:rsid w:val="00E82715"/>
    <w:rsid w:val="00E872DB"/>
    <w:rsid w:val="00EA2BDD"/>
    <w:rsid w:val="00EA65B1"/>
    <w:rsid w:val="00EB2002"/>
    <w:rsid w:val="00EC68E8"/>
    <w:rsid w:val="00ED0C49"/>
    <w:rsid w:val="00EE2E3C"/>
    <w:rsid w:val="00EF077B"/>
    <w:rsid w:val="00EF2E3A"/>
    <w:rsid w:val="00EF3915"/>
    <w:rsid w:val="00EF7C7B"/>
    <w:rsid w:val="00F04314"/>
    <w:rsid w:val="00F04811"/>
    <w:rsid w:val="00F05DE5"/>
    <w:rsid w:val="00F078DC"/>
    <w:rsid w:val="00F1050D"/>
    <w:rsid w:val="00F1262A"/>
    <w:rsid w:val="00F133AB"/>
    <w:rsid w:val="00F153D0"/>
    <w:rsid w:val="00F23E5F"/>
    <w:rsid w:val="00F25C19"/>
    <w:rsid w:val="00F310BA"/>
    <w:rsid w:val="00F35597"/>
    <w:rsid w:val="00F35799"/>
    <w:rsid w:val="00F35AB4"/>
    <w:rsid w:val="00F51269"/>
    <w:rsid w:val="00F515CE"/>
    <w:rsid w:val="00F8640E"/>
    <w:rsid w:val="00F8744C"/>
    <w:rsid w:val="00F90D89"/>
    <w:rsid w:val="00F966C4"/>
    <w:rsid w:val="00FB3E14"/>
    <w:rsid w:val="00FB66EF"/>
    <w:rsid w:val="00FD0ABC"/>
    <w:rsid w:val="00FE1CC8"/>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72DB"/>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872DB"/>
  </w:style>
  <w:style w:type="paragraph" w:customStyle="1" w:styleId="OPCParaBase">
    <w:name w:val="OPCParaBase"/>
    <w:qFormat/>
    <w:rsid w:val="00E872DB"/>
    <w:pPr>
      <w:spacing w:line="260" w:lineRule="atLeast"/>
    </w:pPr>
    <w:rPr>
      <w:rFonts w:eastAsia="Times New Roman" w:cs="Times New Roman"/>
      <w:sz w:val="22"/>
      <w:lang w:eastAsia="en-AU"/>
    </w:rPr>
  </w:style>
  <w:style w:type="paragraph" w:customStyle="1" w:styleId="ShortT">
    <w:name w:val="ShortT"/>
    <w:basedOn w:val="OPCParaBase"/>
    <w:next w:val="Normal"/>
    <w:qFormat/>
    <w:rsid w:val="00E872DB"/>
    <w:pPr>
      <w:spacing w:line="240" w:lineRule="auto"/>
    </w:pPr>
    <w:rPr>
      <w:b/>
      <w:sz w:val="40"/>
    </w:rPr>
  </w:style>
  <w:style w:type="paragraph" w:customStyle="1" w:styleId="ActHead1">
    <w:name w:val="ActHead 1"/>
    <w:aliases w:val="c"/>
    <w:basedOn w:val="OPCParaBase"/>
    <w:next w:val="Normal"/>
    <w:qFormat/>
    <w:rsid w:val="00E872D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872D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872D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872D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872D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872D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872D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872D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872D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872DB"/>
  </w:style>
  <w:style w:type="paragraph" w:customStyle="1" w:styleId="Blocks">
    <w:name w:val="Blocks"/>
    <w:aliases w:val="bb"/>
    <w:basedOn w:val="OPCParaBase"/>
    <w:qFormat/>
    <w:rsid w:val="00E872DB"/>
    <w:pPr>
      <w:spacing w:line="240" w:lineRule="auto"/>
    </w:pPr>
    <w:rPr>
      <w:sz w:val="24"/>
    </w:rPr>
  </w:style>
  <w:style w:type="paragraph" w:customStyle="1" w:styleId="BoxText">
    <w:name w:val="BoxText"/>
    <w:aliases w:val="bt"/>
    <w:basedOn w:val="OPCParaBase"/>
    <w:rsid w:val="00E872D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872DB"/>
    <w:rPr>
      <w:b/>
    </w:rPr>
  </w:style>
  <w:style w:type="paragraph" w:customStyle="1" w:styleId="BoxHeadItalic">
    <w:name w:val="BoxHeadItalic"/>
    <w:aliases w:val="bhi"/>
    <w:basedOn w:val="BoxText"/>
    <w:next w:val="Normal"/>
    <w:qFormat/>
    <w:rsid w:val="00E872DB"/>
    <w:rPr>
      <w:i/>
    </w:rPr>
  </w:style>
  <w:style w:type="paragraph" w:customStyle="1" w:styleId="BoxList">
    <w:name w:val="BoxList"/>
    <w:aliases w:val="bl"/>
    <w:basedOn w:val="BoxText"/>
    <w:qFormat/>
    <w:rsid w:val="00E872DB"/>
    <w:pPr>
      <w:ind w:left="1559" w:hanging="425"/>
    </w:pPr>
  </w:style>
  <w:style w:type="paragraph" w:customStyle="1" w:styleId="BoxNote">
    <w:name w:val="BoxNote"/>
    <w:aliases w:val="bn"/>
    <w:basedOn w:val="BoxText"/>
    <w:qFormat/>
    <w:rsid w:val="00E872DB"/>
    <w:pPr>
      <w:tabs>
        <w:tab w:val="left" w:pos="1985"/>
      </w:tabs>
      <w:spacing w:before="122" w:line="198" w:lineRule="exact"/>
      <w:ind w:left="2948" w:hanging="1814"/>
    </w:pPr>
    <w:rPr>
      <w:sz w:val="18"/>
    </w:rPr>
  </w:style>
  <w:style w:type="paragraph" w:customStyle="1" w:styleId="BoxPara">
    <w:name w:val="BoxPara"/>
    <w:aliases w:val="bp"/>
    <w:basedOn w:val="BoxText"/>
    <w:qFormat/>
    <w:rsid w:val="00E872DB"/>
    <w:pPr>
      <w:tabs>
        <w:tab w:val="right" w:pos="2268"/>
      </w:tabs>
      <w:ind w:left="2552" w:hanging="1418"/>
    </w:pPr>
  </w:style>
  <w:style w:type="paragraph" w:customStyle="1" w:styleId="BoxStep">
    <w:name w:val="BoxStep"/>
    <w:aliases w:val="bs"/>
    <w:basedOn w:val="BoxText"/>
    <w:qFormat/>
    <w:rsid w:val="00E872DB"/>
    <w:pPr>
      <w:ind w:left="1985" w:hanging="851"/>
    </w:pPr>
  </w:style>
  <w:style w:type="character" w:customStyle="1" w:styleId="CharAmPartNo">
    <w:name w:val="CharAmPartNo"/>
    <w:basedOn w:val="OPCCharBase"/>
    <w:uiPriority w:val="1"/>
    <w:qFormat/>
    <w:rsid w:val="00E872DB"/>
  </w:style>
  <w:style w:type="character" w:customStyle="1" w:styleId="CharAmPartText">
    <w:name w:val="CharAmPartText"/>
    <w:basedOn w:val="OPCCharBase"/>
    <w:uiPriority w:val="1"/>
    <w:qFormat/>
    <w:rsid w:val="00E872DB"/>
  </w:style>
  <w:style w:type="character" w:customStyle="1" w:styleId="CharAmSchNo">
    <w:name w:val="CharAmSchNo"/>
    <w:basedOn w:val="OPCCharBase"/>
    <w:uiPriority w:val="1"/>
    <w:qFormat/>
    <w:rsid w:val="00E872DB"/>
  </w:style>
  <w:style w:type="character" w:customStyle="1" w:styleId="CharAmSchText">
    <w:name w:val="CharAmSchText"/>
    <w:basedOn w:val="OPCCharBase"/>
    <w:uiPriority w:val="1"/>
    <w:qFormat/>
    <w:rsid w:val="00E872DB"/>
  </w:style>
  <w:style w:type="character" w:customStyle="1" w:styleId="CharBoldItalic">
    <w:name w:val="CharBoldItalic"/>
    <w:basedOn w:val="OPCCharBase"/>
    <w:uiPriority w:val="1"/>
    <w:qFormat/>
    <w:rsid w:val="00E872DB"/>
    <w:rPr>
      <w:b/>
      <w:i/>
    </w:rPr>
  </w:style>
  <w:style w:type="character" w:customStyle="1" w:styleId="CharChapNo">
    <w:name w:val="CharChapNo"/>
    <w:basedOn w:val="OPCCharBase"/>
    <w:uiPriority w:val="1"/>
    <w:qFormat/>
    <w:rsid w:val="00E872DB"/>
  </w:style>
  <w:style w:type="character" w:customStyle="1" w:styleId="CharChapText">
    <w:name w:val="CharChapText"/>
    <w:basedOn w:val="OPCCharBase"/>
    <w:uiPriority w:val="1"/>
    <w:qFormat/>
    <w:rsid w:val="00E872DB"/>
  </w:style>
  <w:style w:type="character" w:customStyle="1" w:styleId="CharDivNo">
    <w:name w:val="CharDivNo"/>
    <w:basedOn w:val="OPCCharBase"/>
    <w:uiPriority w:val="1"/>
    <w:qFormat/>
    <w:rsid w:val="00E872DB"/>
  </w:style>
  <w:style w:type="character" w:customStyle="1" w:styleId="CharDivText">
    <w:name w:val="CharDivText"/>
    <w:basedOn w:val="OPCCharBase"/>
    <w:uiPriority w:val="1"/>
    <w:qFormat/>
    <w:rsid w:val="00E872DB"/>
  </w:style>
  <w:style w:type="character" w:customStyle="1" w:styleId="CharItalic">
    <w:name w:val="CharItalic"/>
    <w:basedOn w:val="OPCCharBase"/>
    <w:uiPriority w:val="1"/>
    <w:qFormat/>
    <w:rsid w:val="00E872DB"/>
    <w:rPr>
      <w:i/>
    </w:rPr>
  </w:style>
  <w:style w:type="character" w:customStyle="1" w:styleId="CharPartNo">
    <w:name w:val="CharPartNo"/>
    <w:basedOn w:val="OPCCharBase"/>
    <w:uiPriority w:val="1"/>
    <w:qFormat/>
    <w:rsid w:val="00E872DB"/>
  </w:style>
  <w:style w:type="character" w:customStyle="1" w:styleId="CharPartText">
    <w:name w:val="CharPartText"/>
    <w:basedOn w:val="OPCCharBase"/>
    <w:uiPriority w:val="1"/>
    <w:qFormat/>
    <w:rsid w:val="00E872DB"/>
  </w:style>
  <w:style w:type="character" w:customStyle="1" w:styleId="CharSectno">
    <w:name w:val="CharSectno"/>
    <w:basedOn w:val="OPCCharBase"/>
    <w:uiPriority w:val="1"/>
    <w:qFormat/>
    <w:rsid w:val="00E872DB"/>
  </w:style>
  <w:style w:type="character" w:customStyle="1" w:styleId="CharSubdNo">
    <w:name w:val="CharSubdNo"/>
    <w:basedOn w:val="OPCCharBase"/>
    <w:uiPriority w:val="1"/>
    <w:qFormat/>
    <w:rsid w:val="00E872DB"/>
  </w:style>
  <w:style w:type="character" w:customStyle="1" w:styleId="CharSubdText">
    <w:name w:val="CharSubdText"/>
    <w:basedOn w:val="OPCCharBase"/>
    <w:uiPriority w:val="1"/>
    <w:qFormat/>
    <w:rsid w:val="00E872DB"/>
  </w:style>
  <w:style w:type="paragraph" w:customStyle="1" w:styleId="CTA--">
    <w:name w:val="CTA --"/>
    <w:basedOn w:val="OPCParaBase"/>
    <w:next w:val="Normal"/>
    <w:rsid w:val="00E872DB"/>
    <w:pPr>
      <w:spacing w:before="60" w:line="240" w:lineRule="atLeast"/>
      <w:ind w:left="142" w:hanging="142"/>
    </w:pPr>
    <w:rPr>
      <w:sz w:val="20"/>
    </w:rPr>
  </w:style>
  <w:style w:type="paragraph" w:customStyle="1" w:styleId="CTA-">
    <w:name w:val="CTA -"/>
    <w:basedOn w:val="OPCParaBase"/>
    <w:rsid w:val="00E872DB"/>
    <w:pPr>
      <w:spacing w:before="60" w:line="240" w:lineRule="atLeast"/>
      <w:ind w:left="85" w:hanging="85"/>
    </w:pPr>
    <w:rPr>
      <w:sz w:val="20"/>
    </w:rPr>
  </w:style>
  <w:style w:type="paragraph" w:customStyle="1" w:styleId="CTA---">
    <w:name w:val="CTA ---"/>
    <w:basedOn w:val="OPCParaBase"/>
    <w:next w:val="Normal"/>
    <w:rsid w:val="00E872DB"/>
    <w:pPr>
      <w:spacing w:before="60" w:line="240" w:lineRule="atLeast"/>
      <w:ind w:left="198" w:hanging="198"/>
    </w:pPr>
    <w:rPr>
      <w:sz w:val="20"/>
    </w:rPr>
  </w:style>
  <w:style w:type="paragraph" w:customStyle="1" w:styleId="CTA----">
    <w:name w:val="CTA ----"/>
    <w:basedOn w:val="OPCParaBase"/>
    <w:next w:val="Normal"/>
    <w:rsid w:val="00E872DB"/>
    <w:pPr>
      <w:spacing w:before="60" w:line="240" w:lineRule="atLeast"/>
      <w:ind w:left="255" w:hanging="255"/>
    </w:pPr>
    <w:rPr>
      <w:sz w:val="20"/>
    </w:rPr>
  </w:style>
  <w:style w:type="paragraph" w:customStyle="1" w:styleId="CTA1a">
    <w:name w:val="CTA 1(a)"/>
    <w:basedOn w:val="OPCParaBase"/>
    <w:rsid w:val="00E872DB"/>
    <w:pPr>
      <w:tabs>
        <w:tab w:val="right" w:pos="414"/>
      </w:tabs>
      <w:spacing w:before="40" w:line="240" w:lineRule="atLeast"/>
      <w:ind w:left="675" w:hanging="675"/>
    </w:pPr>
    <w:rPr>
      <w:sz w:val="20"/>
    </w:rPr>
  </w:style>
  <w:style w:type="paragraph" w:customStyle="1" w:styleId="CTA1ai">
    <w:name w:val="CTA 1(a)(i)"/>
    <w:basedOn w:val="OPCParaBase"/>
    <w:rsid w:val="00E872DB"/>
    <w:pPr>
      <w:tabs>
        <w:tab w:val="right" w:pos="1004"/>
      </w:tabs>
      <w:spacing w:before="40" w:line="240" w:lineRule="atLeast"/>
      <w:ind w:left="1253" w:hanging="1253"/>
    </w:pPr>
    <w:rPr>
      <w:sz w:val="20"/>
    </w:rPr>
  </w:style>
  <w:style w:type="paragraph" w:customStyle="1" w:styleId="CTA2a">
    <w:name w:val="CTA 2(a)"/>
    <w:basedOn w:val="OPCParaBase"/>
    <w:rsid w:val="00E872DB"/>
    <w:pPr>
      <w:tabs>
        <w:tab w:val="right" w:pos="482"/>
      </w:tabs>
      <w:spacing w:before="40" w:line="240" w:lineRule="atLeast"/>
      <w:ind w:left="748" w:hanging="748"/>
    </w:pPr>
    <w:rPr>
      <w:sz w:val="20"/>
    </w:rPr>
  </w:style>
  <w:style w:type="paragraph" w:customStyle="1" w:styleId="CTA2ai">
    <w:name w:val="CTA 2(a)(i)"/>
    <w:basedOn w:val="OPCParaBase"/>
    <w:rsid w:val="00E872DB"/>
    <w:pPr>
      <w:tabs>
        <w:tab w:val="right" w:pos="1089"/>
      </w:tabs>
      <w:spacing w:before="40" w:line="240" w:lineRule="atLeast"/>
      <w:ind w:left="1327" w:hanging="1327"/>
    </w:pPr>
    <w:rPr>
      <w:sz w:val="20"/>
    </w:rPr>
  </w:style>
  <w:style w:type="paragraph" w:customStyle="1" w:styleId="CTA3a">
    <w:name w:val="CTA 3(a)"/>
    <w:basedOn w:val="OPCParaBase"/>
    <w:rsid w:val="00E872DB"/>
    <w:pPr>
      <w:tabs>
        <w:tab w:val="right" w:pos="556"/>
      </w:tabs>
      <w:spacing w:before="40" w:line="240" w:lineRule="atLeast"/>
      <w:ind w:left="805" w:hanging="805"/>
    </w:pPr>
    <w:rPr>
      <w:sz w:val="20"/>
    </w:rPr>
  </w:style>
  <w:style w:type="paragraph" w:customStyle="1" w:styleId="CTA3ai">
    <w:name w:val="CTA 3(a)(i)"/>
    <w:basedOn w:val="OPCParaBase"/>
    <w:rsid w:val="00E872DB"/>
    <w:pPr>
      <w:tabs>
        <w:tab w:val="right" w:pos="1140"/>
      </w:tabs>
      <w:spacing w:before="40" w:line="240" w:lineRule="atLeast"/>
      <w:ind w:left="1361" w:hanging="1361"/>
    </w:pPr>
    <w:rPr>
      <w:sz w:val="20"/>
    </w:rPr>
  </w:style>
  <w:style w:type="paragraph" w:customStyle="1" w:styleId="CTA4a">
    <w:name w:val="CTA 4(a)"/>
    <w:basedOn w:val="OPCParaBase"/>
    <w:rsid w:val="00E872DB"/>
    <w:pPr>
      <w:tabs>
        <w:tab w:val="right" w:pos="624"/>
      </w:tabs>
      <w:spacing w:before="40" w:line="240" w:lineRule="atLeast"/>
      <w:ind w:left="873" w:hanging="873"/>
    </w:pPr>
    <w:rPr>
      <w:sz w:val="20"/>
    </w:rPr>
  </w:style>
  <w:style w:type="paragraph" w:customStyle="1" w:styleId="CTA4ai">
    <w:name w:val="CTA 4(a)(i)"/>
    <w:basedOn w:val="OPCParaBase"/>
    <w:rsid w:val="00E872DB"/>
    <w:pPr>
      <w:tabs>
        <w:tab w:val="right" w:pos="1213"/>
      </w:tabs>
      <w:spacing w:before="40" w:line="240" w:lineRule="atLeast"/>
      <w:ind w:left="1452" w:hanging="1452"/>
    </w:pPr>
    <w:rPr>
      <w:sz w:val="20"/>
    </w:rPr>
  </w:style>
  <w:style w:type="paragraph" w:customStyle="1" w:styleId="CTACAPS">
    <w:name w:val="CTA CAPS"/>
    <w:basedOn w:val="OPCParaBase"/>
    <w:rsid w:val="00E872DB"/>
    <w:pPr>
      <w:spacing w:before="60" w:line="240" w:lineRule="atLeast"/>
    </w:pPr>
    <w:rPr>
      <w:sz w:val="20"/>
    </w:rPr>
  </w:style>
  <w:style w:type="paragraph" w:customStyle="1" w:styleId="CTAright">
    <w:name w:val="CTA right"/>
    <w:basedOn w:val="OPCParaBase"/>
    <w:rsid w:val="00E872DB"/>
    <w:pPr>
      <w:spacing w:before="60" w:line="240" w:lineRule="auto"/>
      <w:jc w:val="right"/>
    </w:pPr>
    <w:rPr>
      <w:sz w:val="20"/>
    </w:rPr>
  </w:style>
  <w:style w:type="paragraph" w:customStyle="1" w:styleId="subsection">
    <w:name w:val="subsection"/>
    <w:aliases w:val="ss"/>
    <w:basedOn w:val="OPCParaBase"/>
    <w:rsid w:val="00E872DB"/>
    <w:pPr>
      <w:tabs>
        <w:tab w:val="right" w:pos="1021"/>
      </w:tabs>
      <w:spacing w:before="180" w:line="240" w:lineRule="auto"/>
      <w:ind w:left="1134" w:hanging="1134"/>
    </w:pPr>
  </w:style>
  <w:style w:type="paragraph" w:customStyle="1" w:styleId="Definition">
    <w:name w:val="Definition"/>
    <w:aliases w:val="dd"/>
    <w:basedOn w:val="OPCParaBase"/>
    <w:rsid w:val="00E872DB"/>
    <w:pPr>
      <w:spacing w:before="180" w:line="240" w:lineRule="auto"/>
      <w:ind w:left="1134"/>
    </w:pPr>
  </w:style>
  <w:style w:type="paragraph" w:customStyle="1" w:styleId="ETAsubitem">
    <w:name w:val="ETA(subitem)"/>
    <w:basedOn w:val="OPCParaBase"/>
    <w:rsid w:val="00E872DB"/>
    <w:pPr>
      <w:tabs>
        <w:tab w:val="right" w:pos="340"/>
      </w:tabs>
      <w:spacing w:before="60" w:line="240" w:lineRule="auto"/>
      <w:ind w:left="454" w:hanging="454"/>
    </w:pPr>
    <w:rPr>
      <w:sz w:val="20"/>
    </w:rPr>
  </w:style>
  <w:style w:type="paragraph" w:customStyle="1" w:styleId="ETApara">
    <w:name w:val="ETA(para)"/>
    <w:basedOn w:val="OPCParaBase"/>
    <w:rsid w:val="00E872DB"/>
    <w:pPr>
      <w:tabs>
        <w:tab w:val="right" w:pos="754"/>
      </w:tabs>
      <w:spacing w:before="60" w:line="240" w:lineRule="auto"/>
      <w:ind w:left="828" w:hanging="828"/>
    </w:pPr>
    <w:rPr>
      <w:sz w:val="20"/>
    </w:rPr>
  </w:style>
  <w:style w:type="paragraph" w:customStyle="1" w:styleId="ETAsubpara">
    <w:name w:val="ETA(subpara)"/>
    <w:basedOn w:val="OPCParaBase"/>
    <w:rsid w:val="00E872DB"/>
    <w:pPr>
      <w:tabs>
        <w:tab w:val="right" w:pos="1083"/>
      </w:tabs>
      <w:spacing w:before="60" w:line="240" w:lineRule="auto"/>
      <w:ind w:left="1191" w:hanging="1191"/>
    </w:pPr>
    <w:rPr>
      <w:sz w:val="20"/>
    </w:rPr>
  </w:style>
  <w:style w:type="paragraph" w:customStyle="1" w:styleId="ETAsub-subpara">
    <w:name w:val="ETA(sub-subpara)"/>
    <w:basedOn w:val="OPCParaBase"/>
    <w:rsid w:val="00E872DB"/>
    <w:pPr>
      <w:tabs>
        <w:tab w:val="right" w:pos="1412"/>
      </w:tabs>
      <w:spacing w:before="60" w:line="240" w:lineRule="auto"/>
      <w:ind w:left="1525" w:hanging="1525"/>
    </w:pPr>
    <w:rPr>
      <w:sz w:val="20"/>
    </w:rPr>
  </w:style>
  <w:style w:type="paragraph" w:customStyle="1" w:styleId="Formula">
    <w:name w:val="Formula"/>
    <w:basedOn w:val="OPCParaBase"/>
    <w:rsid w:val="00E872DB"/>
    <w:pPr>
      <w:spacing w:line="240" w:lineRule="auto"/>
      <w:ind w:left="1134"/>
    </w:pPr>
    <w:rPr>
      <w:sz w:val="20"/>
    </w:rPr>
  </w:style>
  <w:style w:type="paragraph" w:styleId="Header">
    <w:name w:val="header"/>
    <w:basedOn w:val="OPCParaBase"/>
    <w:link w:val="HeaderChar"/>
    <w:unhideWhenUsed/>
    <w:rsid w:val="00E872D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872DB"/>
    <w:rPr>
      <w:rFonts w:eastAsia="Times New Roman" w:cs="Times New Roman"/>
      <w:sz w:val="16"/>
      <w:lang w:eastAsia="en-AU"/>
    </w:rPr>
  </w:style>
  <w:style w:type="paragraph" w:customStyle="1" w:styleId="House">
    <w:name w:val="House"/>
    <w:basedOn w:val="OPCParaBase"/>
    <w:rsid w:val="00E872DB"/>
    <w:pPr>
      <w:spacing w:line="240" w:lineRule="auto"/>
    </w:pPr>
    <w:rPr>
      <w:sz w:val="28"/>
    </w:rPr>
  </w:style>
  <w:style w:type="paragraph" w:customStyle="1" w:styleId="Item">
    <w:name w:val="Item"/>
    <w:aliases w:val="i"/>
    <w:basedOn w:val="OPCParaBase"/>
    <w:next w:val="ItemHead"/>
    <w:rsid w:val="00E872DB"/>
    <w:pPr>
      <w:keepLines/>
      <w:spacing w:before="80" w:line="240" w:lineRule="auto"/>
      <w:ind w:left="709"/>
    </w:pPr>
  </w:style>
  <w:style w:type="paragraph" w:customStyle="1" w:styleId="ItemHead">
    <w:name w:val="ItemHead"/>
    <w:aliases w:val="ih"/>
    <w:basedOn w:val="OPCParaBase"/>
    <w:next w:val="Item"/>
    <w:rsid w:val="00E872DB"/>
    <w:pPr>
      <w:keepLines/>
      <w:spacing w:before="220" w:line="240" w:lineRule="auto"/>
      <w:ind w:left="709" w:hanging="709"/>
    </w:pPr>
    <w:rPr>
      <w:rFonts w:ascii="Arial" w:hAnsi="Arial"/>
      <w:b/>
      <w:kern w:val="28"/>
      <w:sz w:val="24"/>
    </w:rPr>
  </w:style>
  <w:style w:type="paragraph" w:customStyle="1" w:styleId="LongT">
    <w:name w:val="LongT"/>
    <w:basedOn w:val="OPCParaBase"/>
    <w:rsid w:val="00E872DB"/>
    <w:pPr>
      <w:spacing w:line="240" w:lineRule="auto"/>
    </w:pPr>
    <w:rPr>
      <w:b/>
      <w:sz w:val="32"/>
    </w:rPr>
  </w:style>
  <w:style w:type="paragraph" w:customStyle="1" w:styleId="notedraft">
    <w:name w:val="note(draft)"/>
    <w:aliases w:val="nd"/>
    <w:basedOn w:val="OPCParaBase"/>
    <w:rsid w:val="00E872DB"/>
    <w:pPr>
      <w:spacing w:before="240" w:line="240" w:lineRule="auto"/>
      <w:ind w:left="284" w:hanging="284"/>
    </w:pPr>
    <w:rPr>
      <w:i/>
      <w:sz w:val="24"/>
    </w:rPr>
  </w:style>
  <w:style w:type="paragraph" w:customStyle="1" w:styleId="notemargin">
    <w:name w:val="note(margin)"/>
    <w:aliases w:val="nm"/>
    <w:basedOn w:val="OPCParaBase"/>
    <w:rsid w:val="00E872DB"/>
    <w:pPr>
      <w:tabs>
        <w:tab w:val="left" w:pos="709"/>
      </w:tabs>
      <w:spacing w:before="122" w:line="198" w:lineRule="exact"/>
      <w:ind w:left="709" w:hanging="709"/>
    </w:pPr>
    <w:rPr>
      <w:sz w:val="18"/>
    </w:rPr>
  </w:style>
  <w:style w:type="paragraph" w:customStyle="1" w:styleId="notepara">
    <w:name w:val="note(para)"/>
    <w:aliases w:val="na"/>
    <w:basedOn w:val="OPCParaBase"/>
    <w:rsid w:val="00E872DB"/>
    <w:pPr>
      <w:spacing w:before="40" w:line="198" w:lineRule="exact"/>
      <w:ind w:left="2354" w:hanging="369"/>
    </w:pPr>
    <w:rPr>
      <w:sz w:val="18"/>
    </w:rPr>
  </w:style>
  <w:style w:type="paragraph" w:customStyle="1" w:styleId="noteParlAmend">
    <w:name w:val="note(ParlAmend)"/>
    <w:aliases w:val="npp"/>
    <w:basedOn w:val="OPCParaBase"/>
    <w:next w:val="ParlAmend"/>
    <w:rsid w:val="00E872DB"/>
    <w:pPr>
      <w:spacing w:line="240" w:lineRule="auto"/>
      <w:jc w:val="right"/>
    </w:pPr>
    <w:rPr>
      <w:rFonts w:ascii="Arial" w:hAnsi="Arial"/>
      <w:b/>
      <w:i/>
    </w:rPr>
  </w:style>
  <w:style w:type="paragraph" w:customStyle="1" w:styleId="notetext">
    <w:name w:val="note(text)"/>
    <w:aliases w:val="n"/>
    <w:basedOn w:val="OPCParaBase"/>
    <w:rsid w:val="00E872DB"/>
    <w:pPr>
      <w:spacing w:before="122" w:line="198" w:lineRule="exact"/>
      <w:ind w:left="1985" w:hanging="851"/>
    </w:pPr>
    <w:rPr>
      <w:sz w:val="18"/>
    </w:rPr>
  </w:style>
  <w:style w:type="paragraph" w:customStyle="1" w:styleId="Page1">
    <w:name w:val="Page1"/>
    <w:basedOn w:val="OPCParaBase"/>
    <w:rsid w:val="00E872DB"/>
    <w:pPr>
      <w:spacing w:before="5600" w:line="240" w:lineRule="auto"/>
    </w:pPr>
    <w:rPr>
      <w:b/>
      <w:sz w:val="32"/>
    </w:rPr>
  </w:style>
  <w:style w:type="paragraph" w:customStyle="1" w:styleId="PageBreak">
    <w:name w:val="PageBreak"/>
    <w:aliases w:val="pb"/>
    <w:basedOn w:val="OPCParaBase"/>
    <w:rsid w:val="00E872DB"/>
    <w:pPr>
      <w:spacing w:line="240" w:lineRule="auto"/>
    </w:pPr>
    <w:rPr>
      <w:sz w:val="10"/>
    </w:rPr>
  </w:style>
  <w:style w:type="paragraph" w:customStyle="1" w:styleId="paragraphsub">
    <w:name w:val="paragraph(sub)"/>
    <w:aliases w:val="aa"/>
    <w:basedOn w:val="OPCParaBase"/>
    <w:rsid w:val="00E872DB"/>
    <w:pPr>
      <w:tabs>
        <w:tab w:val="right" w:pos="1985"/>
      </w:tabs>
      <w:spacing w:before="40" w:line="240" w:lineRule="auto"/>
      <w:ind w:left="2098" w:hanging="2098"/>
    </w:pPr>
  </w:style>
  <w:style w:type="paragraph" w:customStyle="1" w:styleId="paragraphsub-sub">
    <w:name w:val="paragraph(sub-sub)"/>
    <w:aliases w:val="aaa"/>
    <w:basedOn w:val="OPCParaBase"/>
    <w:rsid w:val="00E872DB"/>
    <w:pPr>
      <w:tabs>
        <w:tab w:val="right" w:pos="2722"/>
      </w:tabs>
      <w:spacing w:before="40" w:line="240" w:lineRule="auto"/>
      <w:ind w:left="2835" w:hanging="2835"/>
    </w:pPr>
  </w:style>
  <w:style w:type="paragraph" w:customStyle="1" w:styleId="paragraph">
    <w:name w:val="paragraph"/>
    <w:aliases w:val="a"/>
    <w:basedOn w:val="OPCParaBase"/>
    <w:rsid w:val="00E872DB"/>
    <w:pPr>
      <w:tabs>
        <w:tab w:val="right" w:pos="1531"/>
      </w:tabs>
      <w:spacing w:before="40" w:line="240" w:lineRule="auto"/>
      <w:ind w:left="1644" w:hanging="1644"/>
    </w:pPr>
  </w:style>
  <w:style w:type="paragraph" w:customStyle="1" w:styleId="ParlAmend">
    <w:name w:val="ParlAmend"/>
    <w:aliases w:val="pp"/>
    <w:basedOn w:val="OPCParaBase"/>
    <w:rsid w:val="00E872DB"/>
    <w:pPr>
      <w:spacing w:before="240" w:line="240" w:lineRule="atLeast"/>
      <w:ind w:hanging="567"/>
    </w:pPr>
    <w:rPr>
      <w:sz w:val="24"/>
    </w:rPr>
  </w:style>
  <w:style w:type="paragraph" w:customStyle="1" w:styleId="Penalty">
    <w:name w:val="Penalty"/>
    <w:basedOn w:val="OPCParaBase"/>
    <w:rsid w:val="00E872DB"/>
    <w:pPr>
      <w:tabs>
        <w:tab w:val="left" w:pos="2977"/>
      </w:tabs>
      <w:spacing w:before="180" w:line="240" w:lineRule="auto"/>
      <w:ind w:left="1985" w:hanging="851"/>
    </w:pPr>
  </w:style>
  <w:style w:type="paragraph" w:customStyle="1" w:styleId="Portfolio">
    <w:name w:val="Portfolio"/>
    <w:basedOn w:val="OPCParaBase"/>
    <w:rsid w:val="00E872DB"/>
    <w:pPr>
      <w:spacing w:line="240" w:lineRule="auto"/>
    </w:pPr>
    <w:rPr>
      <w:i/>
      <w:sz w:val="20"/>
    </w:rPr>
  </w:style>
  <w:style w:type="paragraph" w:customStyle="1" w:styleId="Preamble">
    <w:name w:val="Preamble"/>
    <w:basedOn w:val="OPCParaBase"/>
    <w:next w:val="Normal"/>
    <w:rsid w:val="00E872D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872DB"/>
    <w:pPr>
      <w:spacing w:line="240" w:lineRule="auto"/>
    </w:pPr>
    <w:rPr>
      <w:i/>
      <w:sz w:val="20"/>
    </w:rPr>
  </w:style>
  <w:style w:type="paragraph" w:customStyle="1" w:styleId="Session">
    <w:name w:val="Session"/>
    <w:basedOn w:val="OPCParaBase"/>
    <w:rsid w:val="00E872DB"/>
    <w:pPr>
      <w:spacing w:line="240" w:lineRule="auto"/>
    </w:pPr>
    <w:rPr>
      <w:sz w:val="28"/>
    </w:rPr>
  </w:style>
  <w:style w:type="paragraph" w:customStyle="1" w:styleId="Sponsor">
    <w:name w:val="Sponsor"/>
    <w:basedOn w:val="OPCParaBase"/>
    <w:rsid w:val="00E872DB"/>
    <w:pPr>
      <w:spacing w:line="240" w:lineRule="auto"/>
    </w:pPr>
    <w:rPr>
      <w:i/>
    </w:rPr>
  </w:style>
  <w:style w:type="paragraph" w:customStyle="1" w:styleId="Subitem">
    <w:name w:val="Subitem"/>
    <w:aliases w:val="iss"/>
    <w:basedOn w:val="OPCParaBase"/>
    <w:rsid w:val="00E872DB"/>
    <w:pPr>
      <w:spacing w:before="180" w:line="240" w:lineRule="auto"/>
      <w:ind w:left="709" w:hanging="709"/>
    </w:pPr>
  </w:style>
  <w:style w:type="paragraph" w:customStyle="1" w:styleId="SubitemHead">
    <w:name w:val="SubitemHead"/>
    <w:aliases w:val="issh"/>
    <w:basedOn w:val="OPCParaBase"/>
    <w:rsid w:val="00E872D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872DB"/>
    <w:pPr>
      <w:spacing w:before="40" w:line="240" w:lineRule="auto"/>
      <w:ind w:left="1134"/>
    </w:pPr>
  </w:style>
  <w:style w:type="paragraph" w:customStyle="1" w:styleId="SubsectionHead">
    <w:name w:val="SubsectionHead"/>
    <w:aliases w:val="ssh"/>
    <w:basedOn w:val="OPCParaBase"/>
    <w:next w:val="subsection"/>
    <w:rsid w:val="00E872DB"/>
    <w:pPr>
      <w:keepNext/>
      <w:keepLines/>
      <w:spacing w:before="240" w:line="240" w:lineRule="auto"/>
      <w:ind w:left="1134"/>
    </w:pPr>
    <w:rPr>
      <w:i/>
    </w:rPr>
  </w:style>
  <w:style w:type="paragraph" w:customStyle="1" w:styleId="Tablea">
    <w:name w:val="Table(a)"/>
    <w:aliases w:val="ta"/>
    <w:basedOn w:val="OPCParaBase"/>
    <w:rsid w:val="00E872DB"/>
    <w:pPr>
      <w:spacing w:before="60" w:line="240" w:lineRule="auto"/>
      <w:ind w:left="284" w:hanging="284"/>
    </w:pPr>
    <w:rPr>
      <w:sz w:val="20"/>
    </w:rPr>
  </w:style>
  <w:style w:type="paragraph" w:customStyle="1" w:styleId="TableAA">
    <w:name w:val="Table(AA)"/>
    <w:aliases w:val="taaa"/>
    <w:basedOn w:val="OPCParaBase"/>
    <w:rsid w:val="00E872D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872D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872DB"/>
    <w:pPr>
      <w:spacing w:before="60" w:line="240" w:lineRule="atLeast"/>
    </w:pPr>
    <w:rPr>
      <w:sz w:val="20"/>
    </w:rPr>
  </w:style>
  <w:style w:type="paragraph" w:customStyle="1" w:styleId="TLPBoxTextnote">
    <w:name w:val="TLPBoxText(note"/>
    <w:aliases w:val="right)"/>
    <w:basedOn w:val="OPCParaBase"/>
    <w:rsid w:val="00E872D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872DB"/>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E872DB"/>
    <w:pPr>
      <w:spacing w:before="122" w:line="198" w:lineRule="exact"/>
      <w:ind w:left="1985" w:hanging="851"/>
      <w:jc w:val="right"/>
    </w:pPr>
    <w:rPr>
      <w:sz w:val="18"/>
    </w:rPr>
  </w:style>
  <w:style w:type="paragraph" w:customStyle="1" w:styleId="TLPTableBullet">
    <w:name w:val="TLPTableBullet"/>
    <w:aliases w:val="ttb"/>
    <w:basedOn w:val="OPCParaBase"/>
    <w:rsid w:val="00E872DB"/>
    <w:pPr>
      <w:spacing w:line="240" w:lineRule="exact"/>
      <w:ind w:left="284" w:hanging="284"/>
    </w:pPr>
    <w:rPr>
      <w:sz w:val="20"/>
    </w:rPr>
  </w:style>
  <w:style w:type="paragraph" w:styleId="TOC1">
    <w:name w:val="toc 1"/>
    <w:basedOn w:val="OPCParaBase"/>
    <w:next w:val="Normal"/>
    <w:uiPriority w:val="39"/>
    <w:unhideWhenUsed/>
    <w:rsid w:val="00E872DB"/>
    <w:pPr>
      <w:keepNext/>
      <w:keepLines/>
      <w:tabs>
        <w:tab w:val="right" w:pos="8998"/>
      </w:tabs>
      <w:spacing w:before="120" w:line="240" w:lineRule="auto"/>
      <w:ind w:left="1474" w:right="868" w:hanging="1474"/>
    </w:pPr>
    <w:rPr>
      <w:b/>
      <w:kern w:val="28"/>
      <w:sz w:val="28"/>
    </w:rPr>
  </w:style>
  <w:style w:type="paragraph" w:styleId="TOC2">
    <w:name w:val="toc 2"/>
    <w:basedOn w:val="OPCParaBase"/>
    <w:next w:val="Normal"/>
    <w:uiPriority w:val="39"/>
    <w:unhideWhenUsed/>
    <w:rsid w:val="00E872DB"/>
    <w:pPr>
      <w:keepNext/>
      <w:keepLines/>
      <w:tabs>
        <w:tab w:val="right" w:pos="8998"/>
      </w:tabs>
      <w:spacing w:before="120" w:line="240" w:lineRule="auto"/>
      <w:ind w:left="1474" w:right="868" w:hanging="1474"/>
    </w:pPr>
    <w:rPr>
      <w:b/>
      <w:kern w:val="28"/>
      <w:sz w:val="24"/>
    </w:rPr>
  </w:style>
  <w:style w:type="paragraph" w:styleId="TOC3">
    <w:name w:val="toc 3"/>
    <w:basedOn w:val="OPCParaBase"/>
    <w:next w:val="Normal"/>
    <w:uiPriority w:val="39"/>
    <w:unhideWhenUsed/>
    <w:rsid w:val="00E872DB"/>
    <w:pPr>
      <w:keepLines/>
      <w:tabs>
        <w:tab w:val="right" w:pos="8998"/>
      </w:tabs>
      <w:spacing w:before="80" w:line="240" w:lineRule="auto"/>
      <w:ind w:left="1604" w:right="868" w:hanging="1179"/>
    </w:pPr>
    <w:rPr>
      <w:b/>
      <w:kern w:val="28"/>
    </w:rPr>
  </w:style>
  <w:style w:type="paragraph" w:styleId="TOC4">
    <w:name w:val="toc 4"/>
    <w:basedOn w:val="OPCParaBase"/>
    <w:next w:val="Normal"/>
    <w:uiPriority w:val="39"/>
    <w:unhideWhenUsed/>
    <w:rsid w:val="00E872DB"/>
    <w:pPr>
      <w:keepLines/>
      <w:tabs>
        <w:tab w:val="right" w:pos="8998"/>
      </w:tabs>
      <w:spacing w:before="80" w:line="240" w:lineRule="auto"/>
      <w:ind w:left="2183" w:right="868" w:hanging="1332"/>
    </w:pPr>
    <w:rPr>
      <w:b/>
      <w:kern w:val="28"/>
      <w:sz w:val="20"/>
    </w:rPr>
  </w:style>
  <w:style w:type="paragraph" w:styleId="TOC5">
    <w:name w:val="toc 5"/>
    <w:basedOn w:val="OPCParaBase"/>
    <w:next w:val="Normal"/>
    <w:uiPriority w:val="39"/>
    <w:semiHidden/>
    <w:unhideWhenUsed/>
    <w:rsid w:val="00E872DB"/>
    <w:pPr>
      <w:keepLines/>
      <w:tabs>
        <w:tab w:val="right" w:pos="8998"/>
      </w:tabs>
      <w:spacing w:before="40" w:line="240" w:lineRule="auto"/>
      <w:ind w:left="2280" w:right="868" w:hanging="862"/>
    </w:pPr>
    <w:rPr>
      <w:kern w:val="28"/>
      <w:sz w:val="18"/>
    </w:rPr>
  </w:style>
  <w:style w:type="paragraph" w:styleId="TOC6">
    <w:name w:val="toc 6"/>
    <w:basedOn w:val="OPCParaBase"/>
    <w:next w:val="Normal"/>
    <w:uiPriority w:val="39"/>
    <w:semiHidden/>
    <w:unhideWhenUsed/>
    <w:rsid w:val="00E872DB"/>
    <w:pPr>
      <w:keepLines/>
      <w:tabs>
        <w:tab w:val="right" w:pos="8998"/>
      </w:tabs>
      <w:spacing w:before="120" w:line="240" w:lineRule="auto"/>
      <w:ind w:left="1344" w:right="868" w:hanging="1344"/>
    </w:pPr>
    <w:rPr>
      <w:b/>
      <w:kern w:val="28"/>
      <w:sz w:val="24"/>
    </w:rPr>
  </w:style>
  <w:style w:type="paragraph" w:styleId="TOC7">
    <w:name w:val="toc 7"/>
    <w:basedOn w:val="OPCParaBase"/>
    <w:next w:val="Normal"/>
    <w:uiPriority w:val="39"/>
    <w:semiHidden/>
    <w:unhideWhenUsed/>
    <w:rsid w:val="00E872DB"/>
    <w:pPr>
      <w:keepLines/>
      <w:tabs>
        <w:tab w:val="right" w:pos="8998"/>
      </w:tabs>
      <w:spacing w:before="120" w:line="240" w:lineRule="auto"/>
      <w:ind w:left="1253" w:right="868" w:hanging="828"/>
    </w:pPr>
    <w:rPr>
      <w:kern w:val="28"/>
      <w:sz w:val="24"/>
    </w:rPr>
  </w:style>
  <w:style w:type="paragraph" w:styleId="TOC8">
    <w:name w:val="toc 8"/>
    <w:basedOn w:val="OPCParaBase"/>
    <w:next w:val="Normal"/>
    <w:uiPriority w:val="39"/>
    <w:semiHidden/>
    <w:unhideWhenUsed/>
    <w:rsid w:val="00E872DB"/>
    <w:pPr>
      <w:keepLines/>
      <w:tabs>
        <w:tab w:val="right" w:pos="8998"/>
      </w:tabs>
      <w:spacing w:before="80" w:line="240" w:lineRule="auto"/>
      <w:ind w:left="1900" w:right="868" w:hanging="1049"/>
    </w:pPr>
    <w:rPr>
      <w:kern w:val="28"/>
      <w:sz w:val="20"/>
    </w:rPr>
  </w:style>
  <w:style w:type="paragraph" w:styleId="TOC9">
    <w:name w:val="toc 9"/>
    <w:basedOn w:val="OPCParaBase"/>
    <w:next w:val="Normal"/>
    <w:uiPriority w:val="39"/>
    <w:unhideWhenUsed/>
    <w:rsid w:val="00E872DB"/>
    <w:pPr>
      <w:keepLines/>
      <w:tabs>
        <w:tab w:val="right" w:pos="8998"/>
      </w:tabs>
      <w:spacing w:before="80" w:line="240" w:lineRule="auto"/>
      <w:ind w:left="851" w:right="868"/>
    </w:pPr>
    <w:rPr>
      <w:i/>
      <w:kern w:val="28"/>
      <w:sz w:val="20"/>
    </w:rPr>
  </w:style>
  <w:style w:type="paragraph" w:customStyle="1" w:styleId="TofSectsGroupHeading">
    <w:name w:val="TofSects(GroupHeading)"/>
    <w:basedOn w:val="OPCParaBase"/>
    <w:next w:val="TofSectsSection"/>
    <w:rsid w:val="00E872DB"/>
    <w:pPr>
      <w:keepLines/>
      <w:spacing w:before="240" w:after="120" w:line="240" w:lineRule="auto"/>
      <w:ind w:left="794"/>
    </w:pPr>
    <w:rPr>
      <w:b/>
      <w:kern w:val="28"/>
      <w:sz w:val="20"/>
    </w:rPr>
  </w:style>
  <w:style w:type="paragraph" w:customStyle="1" w:styleId="TofSectsHeading">
    <w:name w:val="TofSects(Heading)"/>
    <w:basedOn w:val="OPCParaBase"/>
    <w:rsid w:val="00E872DB"/>
    <w:pPr>
      <w:spacing w:before="240" w:after="120" w:line="240" w:lineRule="auto"/>
    </w:pPr>
    <w:rPr>
      <w:b/>
      <w:sz w:val="24"/>
    </w:rPr>
  </w:style>
  <w:style w:type="paragraph" w:customStyle="1" w:styleId="TofSectsSection">
    <w:name w:val="TofSects(Section)"/>
    <w:basedOn w:val="OPCParaBase"/>
    <w:rsid w:val="00E872DB"/>
    <w:pPr>
      <w:keepLines/>
      <w:spacing w:before="40" w:line="240" w:lineRule="auto"/>
      <w:ind w:left="1588" w:hanging="794"/>
    </w:pPr>
    <w:rPr>
      <w:kern w:val="28"/>
      <w:sz w:val="18"/>
    </w:rPr>
  </w:style>
  <w:style w:type="paragraph" w:customStyle="1" w:styleId="TofSectsSubdiv">
    <w:name w:val="TofSects(Subdiv)"/>
    <w:basedOn w:val="OPCParaBase"/>
    <w:rsid w:val="00E872DB"/>
    <w:pPr>
      <w:keepLines/>
      <w:spacing w:before="80" w:line="240" w:lineRule="auto"/>
      <w:ind w:left="1588" w:hanging="794"/>
    </w:pPr>
    <w:rPr>
      <w:kern w:val="28"/>
    </w:rPr>
  </w:style>
  <w:style w:type="paragraph" w:customStyle="1" w:styleId="WRStyle">
    <w:name w:val="WR Style"/>
    <w:aliases w:val="WR"/>
    <w:basedOn w:val="OPCParaBase"/>
    <w:rsid w:val="00E872DB"/>
    <w:pPr>
      <w:spacing w:before="240" w:line="240" w:lineRule="auto"/>
      <w:ind w:left="284" w:hanging="284"/>
    </w:pPr>
    <w:rPr>
      <w:b/>
      <w:i/>
      <w:kern w:val="28"/>
      <w:sz w:val="24"/>
    </w:rPr>
  </w:style>
  <w:style w:type="paragraph" w:customStyle="1" w:styleId="Body">
    <w:name w:val="Body"/>
    <w:aliases w:val="b"/>
    <w:basedOn w:val="OPCParaBase"/>
    <w:rsid w:val="00E872DB"/>
    <w:pPr>
      <w:spacing w:before="240" w:line="240" w:lineRule="auto"/>
    </w:pPr>
    <w:rPr>
      <w:sz w:val="24"/>
    </w:rPr>
  </w:style>
  <w:style w:type="paragraph" w:customStyle="1" w:styleId="BodyNum">
    <w:name w:val="BodyNum"/>
    <w:aliases w:val="b1"/>
    <w:basedOn w:val="OPCParaBase"/>
    <w:rsid w:val="00E872DB"/>
    <w:pPr>
      <w:numPr>
        <w:numId w:val="13"/>
      </w:numPr>
      <w:spacing w:before="240" w:line="240" w:lineRule="auto"/>
    </w:pPr>
    <w:rPr>
      <w:sz w:val="24"/>
    </w:rPr>
  </w:style>
  <w:style w:type="paragraph" w:customStyle="1" w:styleId="BodyPara">
    <w:name w:val="BodyPara"/>
    <w:aliases w:val="ba"/>
    <w:basedOn w:val="OPCParaBase"/>
    <w:rsid w:val="00E872DB"/>
    <w:pPr>
      <w:numPr>
        <w:ilvl w:val="1"/>
        <w:numId w:val="13"/>
      </w:numPr>
      <w:spacing w:before="240" w:line="240" w:lineRule="auto"/>
    </w:pPr>
    <w:rPr>
      <w:sz w:val="24"/>
    </w:rPr>
  </w:style>
  <w:style w:type="paragraph" w:customStyle="1" w:styleId="BodyParaBullet">
    <w:name w:val="BodyParaBullet"/>
    <w:aliases w:val="bpb"/>
    <w:basedOn w:val="OPCParaBase"/>
    <w:rsid w:val="00E872DB"/>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E872DB"/>
    <w:pPr>
      <w:numPr>
        <w:ilvl w:val="3"/>
        <w:numId w:val="13"/>
      </w:numPr>
      <w:spacing w:before="240" w:line="240" w:lineRule="auto"/>
    </w:pPr>
    <w:rPr>
      <w:sz w:val="24"/>
    </w:rPr>
  </w:style>
  <w:style w:type="numbering" w:customStyle="1" w:styleId="OPCBodyList">
    <w:name w:val="OPCBodyList"/>
    <w:rsid w:val="00E872DB"/>
    <w:pPr>
      <w:numPr>
        <w:numId w:val="13"/>
      </w:numPr>
    </w:pPr>
  </w:style>
  <w:style w:type="paragraph" w:customStyle="1" w:styleId="Head1">
    <w:name w:val="Head 1"/>
    <w:aliases w:val="1"/>
    <w:basedOn w:val="OPCParaBase"/>
    <w:next w:val="BodyNum"/>
    <w:rsid w:val="00E872DB"/>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E872DB"/>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E872DB"/>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E872D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E872D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E872DB"/>
    <w:pPr>
      <w:spacing w:before="122" w:line="198" w:lineRule="exact"/>
      <w:ind w:left="2353" w:hanging="709"/>
    </w:pPr>
    <w:rPr>
      <w:sz w:val="18"/>
    </w:rPr>
  </w:style>
  <w:style w:type="paragraph" w:styleId="Footer">
    <w:name w:val="footer"/>
    <w:link w:val="FooterChar"/>
    <w:rsid w:val="00E872D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872DB"/>
    <w:rPr>
      <w:rFonts w:eastAsia="Times New Roman" w:cs="Times New Roman"/>
      <w:sz w:val="22"/>
      <w:szCs w:val="24"/>
      <w:lang w:eastAsia="en-AU"/>
    </w:rPr>
  </w:style>
  <w:style w:type="character" w:styleId="PageNumber">
    <w:name w:val="page number"/>
    <w:basedOn w:val="DefaultParagraphFont"/>
    <w:rsid w:val="00E872DB"/>
  </w:style>
  <w:style w:type="paragraph" w:styleId="BalloonText">
    <w:name w:val="Balloon Text"/>
    <w:basedOn w:val="Normal"/>
    <w:link w:val="BalloonTextChar"/>
    <w:uiPriority w:val="99"/>
    <w:semiHidden/>
    <w:unhideWhenUsed/>
    <w:rsid w:val="00E87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DB"/>
    <w:rPr>
      <w:rFonts w:ascii="Tahoma" w:hAnsi="Tahoma" w:cs="Tahoma"/>
      <w:sz w:val="16"/>
      <w:szCs w:val="16"/>
    </w:rPr>
  </w:style>
  <w:style w:type="paragraph" w:styleId="ListParagraph">
    <w:name w:val="List Paragraph"/>
    <w:basedOn w:val="Normal"/>
    <w:uiPriority w:val="34"/>
    <w:qFormat/>
    <w:rsid w:val="00745725"/>
    <w:pPr>
      <w:spacing w:line="240" w:lineRule="auto"/>
      <w:ind w:left="720"/>
    </w:pPr>
    <w:rPr>
      <w:rFonts w:ascii="Calibri" w:hAnsi="Calibri" w:cs="Times New Roman"/>
      <w:sz w:val="20"/>
      <w:lang w:eastAsia="en-AU"/>
    </w:rPr>
  </w:style>
  <w:style w:type="paragraph" w:styleId="BodyTextIndent">
    <w:name w:val="Body Text Indent"/>
    <w:basedOn w:val="Normal"/>
    <w:link w:val="BodyTextIndentChar"/>
    <w:uiPriority w:val="99"/>
    <w:semiHidden/>
    <w:unhideWhenUsed/>
    <w:rsid w:val="00745725"/>
    <w:pPr>
      <w:spacing w:after="120"/>
      <w:ind w:left="283"/>
    </w:pPr>
  </w:style>
  <w:style w:type="character" w:customStyle="1" w:styleId="BodyTextIndentChar">
    <w:name w:val="Body Text Indent Char"/>
    <w:basedOn w:val="DefaultParagraphFont"/>
    <w:link w:val="BodyTextIndent"/>
    <w:uiPriority w:val="99"/>
    <w:semiHidden/>
    <w:rsid w:val="00745725"/>
    <w:rPr>
      <w:sz w:val="22"/>
    </w:rPr>
  </w:style>
  <w:style w:type="paragraph" w:styleId="BodyTextFirstIndent2">
    <w:name w:val="Body Text First Indent 2"/>
    <w:basedOn w:val="BodyTextIndent"/>
    <w:link w:val="BodyTextFirstIndent2Char"/>
    <w:uiPriority w:val="99"/>
    <w:unhideWhenUsed/>
    <w:rsid w:val="00745725"/>
    <w:pPr>
      <w:spacing w:after="0"/>
      <w:ind w:left="360" w:firstLine="360"/>
    </w:pPr>
  </w:style>
  <w:style w:type="character" w:customStyle="1" w:styleId="BodyTextFirstIndent2Char">
    <w:name w:val="Body Text First Indent 2 Char"/>
    <w:basedOn w:val="BodyTextIndentChar"/>
    <w:link w:val="BodyTextFirstIndent2"/>
    <w:uiPriority w:val="99"/>
    <w:rsid w:val="00745725"/>
    <w:rPr>
      <w:sz w:val="22"/>
    </w:rPr>
  </w:style>
  <w:style w:type="paragraph" w:styleId="ListBullet">
    <w:name w:val="List Bullet"/>
    <w:basedOn w:val="Normal"/>
    <w:uiPriority w:val="99"/>
    <w:unhideWhenUsed/>
    <w:rsid w:val="00745725"/>
    <w:pPr>
      <w:tabs>
        <w:tab w:val="num" w:pos="360"/>
      </w:tabs>
      <w:ind w:left="360" w:hanging="360"/>
      <w:contextualSpacing/>
    </w:pPr>
  </w:style>
  <w:style w:type="paragraph" w:styleId="FootnoteText">
    <w:name w:val="footnote text"/>
    <w:basedOn w:val="Normal"/>
    <w:link w:val="FootnoteTextChar"/>
    <w:uiPriority w:val="99"/>
    <w:semiHidden/>
    <w:unhideWhenUsed/>
    <w:rsid w:val="004D0B77"/>
    <w:pPr>
      <w:spacing w:line="240" w:lineRule="auto"/>
    </w:pPr>
    <w:rPr>
      <w:sz w:val="20"/>
    </w:rPr>
  </w:style>
  <w:style w:type="character" w:customStyle="1" w:styleId="FootnoteTextChar">
    <w:name w:val="Footnote Text Char"/>
    <w:basedOn w:val="DefaultParagraphFont"/>
    <w:link w:val="FootnoteText"/>
    <w:uiPriority w:val="99"/>
    <w:semiHidden/>
    <w:rsid w:val="004D0B77"/>
  </w:style>
  <w:style w:type="character" w:styleId="FootnoteReference">
    <w:name w:val="footnote reference"/>
    <w:basedOn w:val="DefaultParagraphFont"/>
    <w:uiPriority w:val="99"/>
    <w:semiHidden/>
    <w:unhideWhenUsed/>
    <w:rsid w:val="004D0B77"/>
    <w:rPr>
      <w:vertAlign w:val="superscript"/>
    </w:rPr>
  </w:style>
  <w:style w:type="paragraph" w:customStyle="1" w:styleId="MessShortTitle">
    <w:name w:val="MessShortTitle"/>
    <w:basedOn w:val="Head2"/>
    <w:rsid w:val="00E872DB"/>
  </w:style>
  <w:style w:type="paragraph" w:customStyle="1" w:styleId="Default">
    <w:name w:val="Default"/>
    <w:rsid w:val="00F25C19"/>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72DB"/>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872DB"/>
  </w:style>
  <w:style w:type="paragraph" w:customStyle="1" w:styleId="OPCParaBase">
    <w:name w:val="OPCParaBase"/>
    <w:qFormat/>
    <w:rsid w:val="00E872DB"/>
    <w:pPr>
      <w:spacing w:line="260" w:lineRule="atLeast"/>
    </w:pPr>
    <w:rPr>
      <w:rFonts w:eastAsia="Times New Roman" w:cs="Times New Roman"/>
      <w:sz w:val="22"/>
      <w:lang w:eastAsia="en-AU"/>
    </w:rPr>
  </w:style>
  <w:style w:type="paragraph" w:customStyle="1" w:styleId="ShortT">
    <w:name w:val="ShortT"/>
    <w:basedOn w:val="OPCParaBase"/>
    <w:next w:val="Normal"/>
    <w:qFormat/>
    <w:rsid w:val="00E872DB"/>
    <w:pPr>
      <w:spacing w:line="240" w:lineRule="auto"/>
    </w:pPr>
    <w:rPr>
      <w:b/>
      <w:sz w:val="40"/>
    </w:rPr>
  </w:style>
  <w:style w:type="paragraph" w:customStyle="1" w:styleId="ActHead1">
    <w:name w:val="ActHead 1"/>
    <w:aliases w:val="c"/>
    <w:basedOn w:val="OPCParaBase"/>
    <w:next w:val="Normal"/>
    <w:qFormat/>
    <w:rsid w:val="00E872D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872D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872D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872D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872D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872D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872D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872D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872D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872DB"/>
  </w:style>
  <w:style w:type="paragraph" w:customStyle="1" w:styleId="Blocks">
    <w:name w:val="Blocks"/>
    <w:aliases w:val="bb"/>
    <w:basedOn w:val="OPCParaBase"/>
    <w:qFormat/>
    <w:rsid w:val="00E872DB"/>
    <w:pPr>
      <w:spacing w:line="240" w:lineRule="auto"/>
    </w:pPr>
    <w:rPr>
      <w:sz w:val="24"/>
    </w:rPr>
  </w:style>
  <w:style w:type="paragraph" w:customStyle="1" w:styleId="BoxText">
    <w:name w:val="BoxText"/>
    <w:aliases w:val="bt"/>
    <w:basedOn w:val="OPCParaBase"/>
    <w:rsid w:val="00E872D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872DB"/>
    <w:rPr>
      <w:b/>
    </w:rPr>
  </w:style>
  <w:style w:type="paragraph" w:customStyle="1" w:styleId="BoxHeadItalic">
    <w:name w:val="BoxHeadItalic"/>
    <w:aliases w:val="bhi"/>
    <w:basedOn w:val="BoxText"/>
    <w:next w:val="Normal"/>
    <w:qFormat/>
    <w:rsid w:val="00E872DB"/>
    <w:rPr>
      <w:i/>
    </w:rPr>
  </w:style>
  <w:style w:type="paragraph" w:customStyle="1" w:styleId="BoxList">
    <w:name w:val="BoxList"/>
    <w:aliases w:val="bl"/>
    <w:basedOn w:val="BoxText"/>
    <w:qFormat/>
    <w:rsid w:val="00E872DB"/>
    <w:pPr>
      <w:ind w:left="1559" w:hanging="425"/>
    </w:pPr>
  </w:style>
  <w:style w:type="paragraph" w:customStyle="1" w:styleId="BoxNote">
    <w:name w:val="BoxNote"/>
    <w:aliases w:val="bn"/>
    <w:basedOn w:val="BoxText"/>
    <w:qFormat/>
    <w:rsid w:val="00E872DB"/>
    <w:pPr>
      <w:tabs>
        <w:tab w:val="left" w:pos="1985"/>
      </w:tabs>
      <w:spacing w:before="122" w:line="198" w:lineRule="exact"/>
      <w:ind w:left="2948" w:hanging="1814"/>
    </w:pPr>
    <w:rPr>
      <w:sz w:val="18"/>
    </w:rPr>
  </w:style>
  <w:style w:type="paragraph" w:customStyle="1" w:styleId="BoxPara">
    <w:name w:val="BoxPara"/>
    <w:aliases w:val="bp"/>
    <w:basedOn w:val="BoxText"/>
    <w:qFormat/>
    <w:rsid w:val="00E872DB"/>
    <w:pPr>
      <w:tabs>
        <w:tab w:val="right" w:pos="2268"/>
      </w:tabs>
      <w:ind w:left="2552" w:hanging="1418"/>
    </w:pPr>
  </w:style>
  <w:style w:type="paragraph" w:customStyle="1" w:styleId="BoxStep">
    <w:name w:val="BoxStep"/>
    <w:aliases w:val="bs"/>
    <w:basedOn w:val="BoxText"/>
    <w:qFormat/>
    <w:rsid w:val="00E872DB"/>
    <w:pPr>
      <w:ind w:left="1985" w:hanging="851"/>
    </w:pPr>
  </w:style>
  <w:style w:type="character" w:customStyle="1" w:styleId="CharAmPartNo">
    <w:name w:val="CharAmPartNo"/>
    <w:basedOn w:val="OPCCharBase"/>
    <w:uiPriority w:val="1"/>
    <w:qFormat/>
    <w:rsid w:val="00E872DB"/>
  </w:style>
  <w:style w:type="character" w:customStyle="1" w:styleId="CharAmPartText">
    <w:name w:val="CharAmPartText"/>
    <w:basedOn w:val="OPCCharBase"/>
    <w:uiPriority w:val="1"/>
    <w:qFormat/>
    <w:rsid w:val="00E872DB"/>
  </w:style>
  <w:style w:type="character" w:customStyle="1" w:styleId="CharAmSchNo">
    <w:name w:val="CharAmSchNo"/>
    <w:basedOn w:val="OPCCharBase"/>
    <w:uiPriority w:val="1"/>
    <w:qFormat/>
    <w:rsid w:val="00E872DB"/>
  </w:style>
  <w:style w:type="character" w:customStyle="1" w:styleId="CharAmSchText">
    <w:name w:val="CharAmSchText"/>
    <w:basedOn w:val="OPCCharBase"/>
    <w:uiPriority w:val="1"/>
    <w:qFormat/>
    <w:rsid w:val="00E872DB"/>
  </w:style>
  <w:style w:type="character" w:customStyle="1" w:styleId="CharBoldItalic">
    <w:name w:val="CharBoldItalic"/>
    <w:basedOn w:val="OPCCharBase"/>
    <w:uiPriority w:val="1"/>
    <w:qFormat/>
    <w:rsid w:val="00E872DB"/>
    <w:rPr>
      <w:b/>
      <w:i/>
    </w:rPr>
  </w:style>
  <w:style w:type="character" w:customStyle="1" w:styleId="CharChapNo">
    <w:name w:val="CharChapNo"/>
    <w:basedOn w:val="OPCCharBase"/>
    <w:uiPriority w:val="1"/>
    <w:qFormat/>
    <w:rsid w:val="00E872DB"/>
  </w:style>
  <w:style w:type="character" w:customStyle="1" w:styleId="CharChapText">
    <w:name w:val="CharChapText"/>
    <w:basedOn w:val="OPCCharBase"/>
    <w:uiPriority w:val="1"/>
    <w:qFormat/>
    <w:rsid w:val="00E872DB"/>
  </w:style>
  <w:style w:type="character" w:customStyle="1" w:styleId="CharDivNo">
    <w:name w:val="CharDivNo"/>
    <w:basedOn w:val="OPCCharBase"/>
    <w:uiPriority w:val="1"/>
    <w:qFormat/>
    <w:rsid w:val="00E872DB"/>
  </w:style>
  <w:style w:type="character" w:customStyle="1" w:styleId="CharDivText">
    <w:name w:val="CharDivText"/>
    <w:basedOn w:val="OPCCharBase"/>
    <w:uiPriority w:val="1"/>
    <w:qFormat/>
    <w:rsid w:val="00E872DB"/>
  </w:style>
  <w:style w:type="character" w:customStyle="1" w:styleId="CharItalic">
    <w:name w:val="CharItalic"/>
    <w:basedOn w:val="OPCCharBase"/>
    <w:uiPriority w:val="1"/>
    <w:qFormat/>
    <w:rsid w:val="00E872DB"/>
    <w:rPr>
      <w:i/>
    </w:rPr>
  </w:style>
  <w:style w:type="character" w:customStyle="1" w:styleId="CharPartNo">
    <w:name w:val="CharPartNo"/>
    <w:basedOn w:val="OPCCharBase"/>
    <w:uiPriority w:val="1"/>
    <w:qFormat/>
    <w:rsid w:val="00E872DB"/>
  </w:style>
  <w:style w:type="character" w:customStyle="1" w:styleId="CharPartText">
    <w:name w:val="CharPartText"/>
    <w:basedOn w:val="OPCCharBase"/>
    <w:uiPriority w:val="1"/>
    <w:qFormat/>
    <w:rsid w:val="00E872DB"/>
  </w:style>
  <w:style w:type="character" w:customStyle="1" w:styleId="CharSectno">
    <w:name w:val="CharSectno"/>
    <w:basedOn w:val="OPCCharBase"/>
    <w:uiPriority w:val="1"/>
    <w:qFormat/>
    <w:rsid w:val="00E872DB"/>
  </w:style>
  <w:style w:type="character" w:customStyle="1" w:styleId="CharSubdNo">
    <w:name w:val="CharSubdNo"/>
    <w:basedOn w:val="OPCCharBase"/>
    <w:uiPriority w:val="1"/>
    <w:qFormat/>
    <w:rsid w:val="00E872DB"/>
  </w:style>
  <w:style w:type="character" w:customStyle="1" w:styleId="CharSubdText">
    <w:name w:val="CharSubdText"/>
    <w:basedOn w:val="OPCCharBase"/>
    <w:uiPriority w:val="1"/>
    <w:qFormat/>
    <w:rsid w:val="00E872DB"/>
  </w:style>
  <w:style w:type="paragraph" w:customStyle="1" w:styleId="CTA--">
    <w:name w:val="CTA --"/>
    <w:basedOn w:val="OPCParaBase"/>
    <w:next w:val="Normal"/>
    <w:rsid w:val="00E872DB"/>
    <w:pPr>
      <w:spacing w:before="60" w:line="240" w:lineRule="atLeast"/>
      <w:ind w:left="142" w:hanging="142"/>
    </w:pPr>
    <w:rPr>
      <w:sz w:val="20"/>
    </w:rPr>
  </w:style>
  <w:style w:type="paragraph" w:customStyle="1" w:styleId="CTA-">
    <w:name w:val="CTA -"/>
    <w:basedOn w:val="OPCParaBase"/>
    <w:rsid w:val="00E872DB"/>
    <w:pPr>
      <w:spacing w:before="60" w:line="240" w:lineRule="atLeast"/>
      <w:ind w:left="85" w:hanging="85"/>
    </w:pPr>
    <w:rPr>
      <w:sz w:val="20"/>
    </w:rPr>
  </w:style>
  <w:style w:type="paragraph" w:customStyle="1" w:styleId="CTA---">
    <w:name w:val="CTA ---"/>
    <w:basedOn w:val="OPCParaBase"/>
    <w:next w:val="Normal"/>
    <w:rsid w:val="00E872DB"/>
    <w:pPr>
      <w:spacing w:before="60" w:line="240" w:lineRule="atLeast"/>
      <w:ind w:left="198" w:hanging="198"/>
    </w:pPr>
    <w:rPr>
      <w:sz w:val="20"/>
    </w:rPr>
  </w:style>
  <w:style w:type="paragraph" w:customStyle="1" w:styleId="CTA----">
    <w:name w:val="CTA ----"/>
    <w:basedOn w:val="OPCParaBase"/>
    <w:next w:val="Normal"/>
    <w:rsid w:val="00E872DB"/>
    <w:pPr>
      <w:spacing w:before="60" w:line="240" w:lineRule="atLeast"/>
      <w:ind w:left="255" w:hanging="255"/>
    </w:pPr>
    <w:rPr>
      <w:sz w:val="20"/>
    </w:rPr>
  </w:style>
  <w:style w:type="paragraph" w:customStyle="1" w:styleId="CTA1a">
    <w:name w:val="CTA 1(a)"/>
    <w:basedOn w:val="OPCParaBase"/>
    <w:rsid w:val="00E872DB"/>
    <w:pPr>
      <w:tabs>
        <w:tab w:val="right" w:pos="414"/>
      </w:tabs>
      <w:spacing w:before="40" w:line="240" w:lineRule="atLeast"/>
      <w:ind w:left="675" w:hanging="675"/>
    </w:pPr>
    <w:rPr>
      <w:sz w:val="20"/>
    </w:rPr>
  </w:style>
  <w:style w:type="paragraph" w:customStyle="1" w:styleId="CTA1ai">
    <w:name w:val="CTA 1(a)(i)"/>
    <w:basedOn w:val="OPCParaBase"/>
    <w:rsid w:val="00E872DB"/>
    <w:pPr>
      <w:tabs>
        <w:tab w:val="right" w:pos="1004"/>
      </w:tabs>
      <w:spacing w:before="40" w:line="240" w:lineRule="atLeast"/>
      <w:ind w:left="1253" w:hanging="1253"/>
    </w:pPr>
    <w:rPr>
      <w:sz w:val="20"/>
    </w:rPr>
  </w:style>
  <w:style w:type="paragraph" w:customStyle="1" w:styleId="CTA2a">
    <w:name w:val="CTA 2(a)"/>
    <w:basedOn w:val="OPCParaBase"/>
    <w:rsid w:val="00E872DB"/>
    <w:pPr>
      <w:tabs>
        <w:tab w:val="right" w:pos="482"/>
      </w:tabs>
      <w:spacing w:before="40" w:line="240" w:lineRule="atLeast"/>
      <w:ind w:left="748" w:hanging="748"/>
    </w:pPr>
    <w:rPr>
      <w:sz w:val="20"/>
    </w:rPr>
  </w:style>
  <w:style w:type="paragraph" w:customStyle="1" w:styleId="CTA2ai">
    <w:name w:val="CTA 2(a)(i)"/>
    <w:basedOn w:val="OPCParaBase"/>
    <w:rsid w:val="00E872DB"/>
    <w:pPr>
      <w:tabs>
        <w:tab w:val="right" w:pos="1089"/>
      </w:tabs>
      <w:spacing w:before="40" w:line="240" w:lineRule="atLeast"/>
      <w:ind w:left="1327" w:hanging="1327"/>
    </w:pPr>
    <w:rPr>
      <w:sz w:val="20"/>
    </w:rPr>
  </w:style>
  <w:style w:type="paragraph" w:customStyle="1" w:styleId="CTA3a">
    <w:name w:val="CTA 3(a)"/>
    <w:basedOn w:val="OPCParaBase"/>
    <w:rsid w:val="00E872DB"/>
    <w:pPr>
      <w:tabs>
        <w:tab w:val="right" w:pos="556"/>
      </w:tabs>
      <w:spacing w:before="40" w:line="240" w:lineRule="atLeast"/>
      <w:ind w:left="805" w:hanging="805"/>
    </w:pPr>
    <w:rPr>
      <w:sz w:val="20"/>
    </w:rPr>
  </w:style>
  <w:style w:type="paragraph" w:customStyle="1" w:styleId="CTA3ai">
    <w:name w:val="CTA 3(a)(i)"/>
    <w:basedOn w:val="OPCParaBase"/>
    <w:rsid w:val="00E872DB"/>
    <w:pPr>
      <w:tabs>
        <w:tab w:val="right" w:pos="1140"/>
      </w:tabs>
      <w:spacing w:before="40" w:line="240" w:lineRule="atLeast"/>
      <w:ind w:left="1361" w:hanging="1361"/>
    </w:pPr>
    <w:rPr>
      <w:sz w:val="20"/>
    </w:rPr>
  </w:style>
  <w:style w:type="paragraph" w:customStyle="1" w:styleId="CTA4a">
    <w:name w:val="CTA 4(a)"/>
    <w:basedOn w:val="OPCParaBase"/>
    <w:rsid w:val="00E872DB"/>
    <w:pPr>
      <w:tabs>
        <w:tab w:val="right" w:pos="624"/>
      </w:tabs>
      <w:spacing w:before="40" w:line="240" w:lineRule="atLeast"/>
      <w:ind w:left="873" w:hanging="873"/>
    </w:pPr>
    <w:rPr>
      <w:sz w:val="20"/>
    </w:rPr>
  </w:style>
  <w:style w:type="paragraph" w:customStyle="1" w:styleId="CTA4ai">
    <w:name w:val="CTA 4(a)(i)"/>
    <w:basedOn w:val="OPCParaBase"/>
    <w:rsid w:val="00E872DB"/>
    <w:pPr>
      <w:tabs>
        <w:tab w:val="right" w:pos="1213"/>
      </w:tabs>
      <w:spacing w:before="40" w:line="240" w:lineRule="atLeast"/>
      <w:ind w:left="1452" w:hanging="1452"/>
    </w:pPr>
    <w:rPr>
      <w:sz w:val="20"/>
    </w:rPr>
  </w:style>
  <w:style w:type="paragraph" w:customStyle="1" w:styleId="CTACAPS">
    <w:name w:val="CTA CAPS"/>
    <w:basedOn w:val="OPCParaBase"/>
    <w:rsid w:val="00E872DB"/>
    <w:pPr>
      <w:spacing w:before="60" w:line="240" w:lineRule="atLeast"/>
    </w:pPr>
    <w:rPr>
      <w:sz w:val="20"/>
    </w:rPr>
  </w:style>
  <w:style w:type="paragraph" w:customStyle="1" w:styleId="CTAright">
    <w:name w:val="CTA right"/>
    <w:basedOn w:val="OPCParaBase"/>
    <w:rsid w:val="00E872DB"/>
    <w:pPr>
      <w:spacing w:before="60" w:line="240" w:lineRule="auto"/>
      <w:jc w:val="right"/>
    </w:pPr>
    <w:rPr>
      <w:sz w:val="20"/>
    </w:rPr>
  </w:style>
  <w:style w:type="paragraph" w:customStyle="1" w:styleId="subsection">
    <w:name w:val="subsection"/>
    <w:aliases w:val="ss"/>
    <w:basedOn w:val="OPCParaBase"/>
    <w:rsid w:val="00E872DB"/>
    <w:pPr>
      <w:tabs>
        <w:tab w:val="right" w:pos="1021"/>
      </w:tabs>
      <w:spacing w:before="180" w:line="240" w:lineRule="auto"/>
      <w:ind w:left="1134" w:hanging="1134"/>
    </w:pPr>
  </w:style>
  <w:style w:type="paragraph" w:customStyle="1" w:styleId="Definition">
    <w:name w:val="Definition"/>
    <w:aliases w:val="dd"/>
    <w:basedOn w:val="OPCParaBase"/>
    <w:rsid w:val="00E872DB"/>
    <w:pPr>
      <w:spacing w:before="180" w:line="240" w:lineRule="auto"/>
      <w:ind w:left="1134"/>
    </w:pPr>
  </w:style>
  <w:style w:type="paragraph" w:customStyle="1" w:styleId="ETAsubitem">
    <w:name w:val="ETA(subitem)"/>
    <w:basedOn w:val="OPCParaBase"/>
    <w:rsid w:val="00E872DB"/>
    <w:pPr>
      <w:tabs>
        <w:tab w:val="right" w:pos="340"/>
      </w:tabs>
      <w:spacing w:before="60" w:line="240" w:lineRule="auto"/>
      <w:ind w:left="454" w:hanging="454"/>
    </w:pPr>
    <w:rPr>
      <w:sz w:val="20"/>
    </w:rPr>
  </w:style>
  <w:style w:type="paragraph" w:customStyle="1" w:styleId="ETApara">
    <w:name w:val="ETA(para)"/>
    <w:basedOn w:val="OPCParaBase"/>
    <w:rsid w:val="00E872DB"/>
    <w:pPr>
      <w:tabs>
        <w:tab w:val="right" w:pos="754"/>
      </w:tabs>
      <w:spacing w:before="60" w:line="240" w:lineRule="auto"/>
      <w:ind w:left="828" w:hanging="828"/>
    </w:pPr>
    <w:rPr>
      <w:sz w:val="20"/>
    </w:rPr>
  </w:style>
  <w:style w:type="paragraph" w:customStyle="1" w:styleId="ETAsubpara">
    <w:name w:val="ETA(subpara)"/>
    <w:basedOn w:val="OPCParaBase"/>
    <w:rsid w:val="00E872DB"/>
    <w:pPr>
      <w:tabs>
        <w:tab w:val="right" w:pos="1083"/>
      </w:tabs>
      <w:spacing w:before="60" w:line="240" w:lineRule="auto"/>
      <w:ind w:left="1191" w:hanging="1191"/>
    </w:pPr>
    <w:rPr>
      <w:sz w:val="20"/>
    </w:rPr>
  </w:style>
  <w:style w:type="paragraph" w:customStyle="1" w:styleId="ETAsub-subpara">
    <w:name w:val="ETA(sub-subpara)"/>
    <w:basedOn w:val="OPCParaBase"/>
    <w:rsid w:val="00E872DB"/>
    <w:pPr>
      <w:tabs>
        <w:tab w:val="right" w:pos="1412"/>
      </w:tabs>
      <w:spacing w:before="60" w:line="240" w:lineRule="auto"/>
      <w:ind w:left="1525" w:hanging="1525"/>
    </w:pPr>
    <w:rPr>
      <w:sz w:val="20"/>
    </w:rPr>
  </w:style>
  <w:style w:type="paragraph" w:customStyle="1" w:styleId="Formula">
    <w:name w:val="Formula"/>
    <w:basedOn w:val="OPCParaBase"/>
    <w:rsid w:val="00E872DB"/>
    <w:pPr>
      <w:spacing w:line="240" w:lineRule="auto"/>
      <w:ind w:left="1134"/>
    </w:pPr>
    <w:rPr>
      <w:sz w:val="20"/>
    </w:rPr>
  </w:style>
  <w:style w:type="paragraph" w:styleId="Header">
    <w:name w:val="header"/>
    <w:basedOn w:val="OPCParaBase"/>
    <w:link w:val="HeaderChar"/>
    <w:unhideWhenUsed/>
    <w:rsid w:val="00E872D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872DB"/>
    <w:rPr>
      <w:rFonts w:eastAsia="Times New Roman" w:cs="Times New Roman"/>
      <w:sz w:val="16"/>
      <w:lang w:eastAsia="en-AU"/>
    </w:rPr>
  </w:style>
  <w:style w:type="paragraph" w:customStyle="1" w:styleId="House">
    <w:name w:val="House"/>
    <w:basedOn w:val="OPCParaBase"/>
    <w:rsid w:val="00E872DB"/>
    <w:pPr>
      <w:spacing w:line="240" w:lineRule="auto"/>
    </w:pPr>
    <w:rPr>
      <w:sz w:val="28"/>
    </w:rPr>
  </w:style>
  <w:style w:type="paragraph" w:customStyle="1" w:styleId="Item">
    <w:name w:val="Item"/>
    <w:aliases w:val="i"/>
    <w:basedOn w:val="OPCParaBase"/>
    <w:next w:val="ItemHead"/>
    <w:rsid w:val="00E872DB"/>
    <w:pPr>
      <w:keepLines/>
      <w:spacing w:before="80" w:line="240" w:lineRule="auto"/>
      <w:ind w:left="709"/>
    </w:pPr>
  </w:style>
  <w:style w:type="paragraph" w:customStyle="1" w:styleId="ItemHead">
    <w:name w:val="ItemHead"/>
    <w:aliases w:val="ih"/>
    <w:basedOn w:val="OPCParaBase"/>
    <w:next w:val="Item"/>
    <w:rsid w:val="00E872DB"/>
    <w:pPr>
      <w:keepLines/>
      <w:spacing w:before="220" w:line="240" w:lineRule="auto"/>
      <w:ind w:left="709" w:hanging="709"/>
    </w:pPr>
    <w:rPr>
      <w:rFonts w:ascii="Arial" w:hAnsi="Arial"/>
      <w:b/>
      <w:kern w:val="28"/>
      <w:sz w:val="24"/>
    </w:rPr>
  </w:style>
  <w:style w:type="paragraph" w:customStyle="1" w:styleId="LongT">
    <w:name w:val="LongT"/>
    <w:basedOn w:val="OPCParaBase"/>
    <w:rsid w:val="00E872DB"/>
    <w:pPr>
      <w:spacing w:line="240" w:lineRule="auto"/>
    </w:pPr>
    <w:rPr>
      <w:b/>
      <w:sz w:val="32"/>
    </w:rPr>
  </w:style>
  <w:style w:type="paragraph" w:customStyle="1" w:styleId="notedraft">
    <w:name w:val="note(draft)"/>
    <w:aliases w:val="nd"/>
    <w:basedOn w:val="OPCParaBase"/>
    <w:rsid w:val="00E872DB"/>
    <w:pPr>
      <w:spacing w:before="240" w:line="240" w:lineRule="auto"/>
      <w:ind w:left="284" w:hanging="284"/>
    </w:pPr>
    <w:rPr>
      <w:i/>
      <w:sz w:val="24"/>
    </w:rPr>
  </w:style>
  <w:style w:type="paragraph" w:customStyle="1" w:styleId="notemargin">
    <w:name w:val="note(margin)"/>
    <w:aliases w:val="nm"/>
    <w:basedOn w:val="OPCParaBase"/>
    <w:rsid w:val="00E872DB"/>
    <w:pPr>
      <w:tabs>
        <w:tab w:val="left" w:pos="709"/>
      </w:tabs>
      <w:spacing w:before="122" w:line="198" w:lineRule="exact"/>
      <w:ind w:left="709" w:hanging="709"/>
    </w:pPr>
    <w:rPr>
      <w:sz w:val="18"/>
    </w:rPr>
  </w:style>
  <w:style w:type="paragraph" w:customStyle="1" w:styleId="notepara">
    <w:name w:val="note(para)"/>
    <w:aliases w:val="na"/>
    <w:basedOn w:val="OPCParaBase"/>
    <w:rsid w:val="00E872DB"/>
    <w:pPr>
      <w:spacing w:before="40" w:line="198" w:lineRule="exact"/>
      <w:ind w:left="2354" w:hanging="369"/>
    </w:pPr>
    <w:rPr>
      <w:sz w:val="18"/>
    </w:rPr>
  </w:style>
  <w:style w:type="paragraph" w:customStyle="1" w:styleId="noteParlAmend">
    <w:name w:val="note(ParlAmend)"/>
    <w:aliases w:val="npp"/>
    <w:basedOn w:val="OPCParaBase"/>
    <w:next w:val="ParlAmend"/>
    <w:rsid w:val="00E872DB"/>
    <w:pPr>
      <w:spacing w:line="240" w:lineRule="auto"/>
      <w:jc w:val="right"/>
    </w:pPr>
    <w:rPr>
      <w:rFonts w:ascii="Arial" w:hAnsi="Arial"/>
      <w:b/>
      <w:i/>
    </w:rPr>
  </w:style>
  <w:style w:type="paragraph" w:customStyle="1" w:styleId="notetext">
    <w:name w:val="note(text)"/>
    <w:aliases w:val="n"/>
    <w:basedOn w:val="OPCParaBase"/>
    <w:rsid w:val="00E872DB"/>
    <w:pPr>
      <w:spacing w:before="122" w:line="198" w:lineRule="exact"/>
      <w:ind w:left="1985" w:hanging="851"/>
    </w:pPr>
    <w:rPr>
      <w:sz w:val="18"/>
    </w:rPr>
  </w:style>
  <w:style w:type="paragraph" w:customStyle="1" w:styleId="Page1">
    <w:name w:val="Page1"/>
    <w:basedOn w:val="OPCParaBase"/>
    <w:rsid w:val="00E872DB"/>
    <w:pPr>
      <w:spacing w:before="5600" w:line="240" w:lineRule="auto"/>
    </w:pPr>
    <w:rPr>
      <w:b/>
      <w:sz w:val="32"/>
    </w:rPr>
  </w:style>
  <w:style w:type="paragraph" w:customStyle="1" w:styleId="PageBreak">
    <w:name w:val="PageBreak"/>
    <w:aliases w:val="pb"/>
    <w:basedOn w:val="OPCParaBase"/>
    <w:rsid w:val="00E872DB"/>
    <w:pPr>
      <w:spacing w:line="240" w:lineRule="auto"/>
    </w:pPr>
    <w:rPr>
      <w:sz w:val="10"/>
    </w:rPr>
  </w:style>
  <w:style w:type="paragraph" w:customStyle="1" w:styleId="paragraphsub">
    <w:name w:val="paragraph(sub)"/>
    <w:aliases w:val="aa"/>
    <w:basedOn w:val="OPCParaBase"/>
    <w:rsid w:val="00E872DB"/>
    <w:pPr>
      <w:tabs>
        <w:tab w:val="right" w:pos="1985"/>
      </w:tabs>
      <w:spacing w:before="40" w:line="240" w:lineRule="auto"/>
      <w:ind w:left="2098" w:hanging="2098"/>
    </w:pPr>
  </w:style>
  <w:style w:type="paragraph" w:customStyle="1" w:styleId="paragraphsub-sub">
    <w:name w:val="paragraph(sub-sub)"/>
    <w:aliases w:val="aaa"/>
    <w:basedOn w:val="OPCParaBase"/>
    <w:rsid w:val="00E872DB"/>
    <w:pPr>
      <w:tabs>
        <w:tab w:val="right" w:pos="2722"/>
      </w:tabs>
      <w:spacing w:before="40" w:line="240" w:lineRule="auto"/>
      <w:ind w:left="2835" w:hanging="2835"/>
    </w:pPr>
  </w:style>
  <w:style w:type="paragraph" w:customStyle="1" w:styleId="paragraph">
    <w:name w:val="paragraph"/>
    <w:aliases w:val="a"/>
    <w:basedOn w:val="OPCParaBase"/>
    <w:rsid w:val="00E872DB"/>
    <w:pPr>
      <w:tabs>
        <w:tab w:val="right" w:pos="1531"/>
      </w:tabs>
      <w:spacing w:before="40" w:line="240" w:lineRule="auto"/>
      <w:ind w:left="1644" w:hanging="1644"/>
    </w:pPr>
  </w:style>
  <w:style w:type="paragraph" w:customStyle="1" w:styleId="ParlAmend">
    <w:name w:val="ParlAmend"/>
    <w:aliases w:val="pp"/>
    <w:basedOn w:val="OPCParaBase"/>
    <w:rsid w:val="00E872DB"/>
    <w:pPr>
      <w:spacing w:before="240" w:line="240" w:lineRule="atLeast"/>
      <w:ind w:hanging="567"/>
    </w:pPr>
    <w:rPr>
      <w:sz w:val="24"/>
    </w:rPr>
  </w:style>
  <w:style w:type="paragraph" w:customStyle="1" w:styleId="Penalty">
    <w:name w:val="Penalty"/>
    <w:basedOn w:val="OPCParaBase"/>
    <w:rsid w:val="00E872DB"/>
    <w:pPr>
      <w:tabs>
        <w:tab w:val="left" w:pos="2977"/>
      </w:tabs>
      <w:spacing w:before="180" w:line="240" w:lineRule="auto"/>
      <w:ind w:left="1985" w:hanging="851"/>
    </w:pPr>
  </w:style>
  <w:style w:type="paragraph" w:customStyle="1" w:styleId="Portfolio">
    <w:name w:val="Portfolio"/>
    <w:basedOn w:val="OPCParaBase"/>
    <w:rsid w:val="00E872DB"/>
    <w:pPr>
      <w:spacing w:line="240" w:lineRule="auto"/>
    </w:pPr>
    <w:rPr>
      <w:i/>
      <w:sz w:val="20"/>
    </w:rPr>
  </w:style>
  <w:style w:type="paragraph" w:customStyle="1" w:styleId="Preamble">
    <w:name w:val="Preamble"/>
    <w:basedOn w:val="OPCParaBase"/>
    <w:next w:val="Normal"/>
    <w:rsid w:val="00E872D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872DB"/>
    <w:pPr>
      <w:spacing w:line="240" w:lineRule="auto"/>
    </w:pPr>
    <w:rPr>
      <w:i/>
      <w:sz w:val="20"/>
    </w:rPr>
  </w:style>
  <w:style w:type="paragraph" w:customStyle="1" w:styleId="Session">
    <w:name w:val="Session"/>
    <w:basedOn w:val="OPCParaBase"/>
    <w:rsid w:val="00E872DB"/>
    <w:pPr>
      <w:spacing w:line="240" w:lineRule="auto"/>
    </w:pPr>
    <w:rPr>
      <w:sz w:val="28"/>
    </w:rPr>
  </w:style>
  <w:style w:type="paragraph" w:customStyle="1" w:styleId="Sponsor">
    <w:name w:val="Sponsor"/>
    <w:basedOn w:val="OPCParaBase"/>
    <w:rsid w:val="00E872DB"/>
    <w:pPr>
      <w:spacing w:line="240" w:lineRule="auto"/>
    </w:pPr>
    <w:rPr>
      <w:i/>
    </w:rPr>
  </w:style>
  <w:style w:type="paragraph" w:customStyle="1" w:styleId="Subitem">
    <w:name w:val="Subitem"/>
    <w:aliases w:val="iss"/>
    <w:basedOn w:val="OPCParaBase"/>
    <w:rsid w:val="00E872DB"/>
    <w:pPr>
      <w:spacing w:before="180" w:line="240" w:lineRule="auto"/>
      <w:ind w:left="709" w:hanging="709"/>
    </w:pPr>
  </w:style>
  <w:style w:type="paragraph" w:customStyle="1" w:styleId="SubitemHead">
    <w:name w:val="SubitemHead"/>
    <w:aliases w:val="issh"/>
    <w:basedOn w:val="OPCParaBase"/>
    <w:rsid w:val="00E872D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872DB"/>
    <w:pPr>
      <w:spacing w:before="40" w:line="240" w:lineRule="auto"/>
      <w:ind w:left="1134"/>
    </w:pPr>
  </w:style>
  <w:style w:type="paragraph" w:customStyle="1" w:styleId="SubsectionHead">
    <w:name w:val="SubsectionHead"/>
    <w:aliases w:val="ssh"/>
    <w:basedOn w:val="OPCParaBase"/>
    <w:next w:val="subsection"/>
    <w:rsid w:val="00E872DB"/>
    <w:pPr>
      <w:keepNext/>
      <w:keepLines/>
      <w:spacing w:before="240" w:line="240" w:lineRule="auto"/>
      <w:ind w:left="1134"/>
    </w:pPr>
    <w:rPr>
      <w:i/>
    </w:rPr>
  </w:style>
  <w:style w:type="paragraph" w:customStyle="1" w:styleId="Tablea">
    <w:name w:val="Table(a)"/>
    <w:aliases w:val="ta"/>
    <w:basedOn w:val="OPCParaBase"/>
    <w:rsid w:val="00E872DB"/>
    <w:pPr>
      <w:spacing w:before="60" w:line="240" w:lineRule="auto"/>
      <w:ind w:left="284" w:hanging="284"/>
    </w:pPr>
    <w:rPr>
      <w:sz w:val="20"/>
    </w:rPr>
  </w:style>
  <w:style w:type="paragraph" w:customStyle="1" w:styleId="TableAA">
    <w:name w:val="Table(AA)"/>
    <w:aliases w:val="taaa"/>
    <w:basedOn w:val="OPCParaBase"/>
    <w:rsid w:val="00E872D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872D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872DB"/>
    <w:pPr>
      <w:spacing w:before="60" w:line="240" w:lineRule="atLeast"/>
    </w:pPr>
    <w:rPr>
      <w:sz w:val="20"/>
    </w:rPr>
  </w:style>
  <w:style w:type="paragraph" w:customStyle="1" w:styleId="TLPBoxTextnote">
    <w:name w:val="TLPBoxText(note"/>
    <w:aliases w:val="right)"/>
    <w:basedOn w:val="OPCParaBase"/>
    <w:rsid w:val="00E872D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872DB"/>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E872DB"/>
    <w:pPr>
      <w:spacing w:before="122" w:line="198" w:lineRule="exact"/>
      <w:ind w:left="1985" w:hanging="851"/>
      <w:jc w:val="right"/>
    </w:pPr>
    <w:rPr>
      <w:sz w:val="18"/>
    </w:rPr>
  </w:style>
  <w:style w:type="paragraph" w:customStyle="1" w:styleId="TLPTableBullet">
    <w:name w:val="TLPTableBullet"/>
    <w:aliases w:val="ttb"/>
    <w:basedOn w:val="OPCParaBase"/>
    <w:rsid w:val="00E872DB"/>
    <w:pPr>
      <w:spacing w:line="240" w:lineRule="exact"/>
      <w:ind w:left="284" w:hanging="284"/>
    </w:pPr>
    <w:rPr>
      <w:sz w:val="20"/>
    </w:rPr>
  </w:style>
  <w:style w:type="paragraph" w:styleId="TOC1">
    <w:name w:val="toc 1"/>
    <w:basedOn w:val="OPCParaBase"/>
    <w:next w:val="Normal"/>
    <w:uiPriority w:val="39"/>
    <w:unhideWhenUsed/>
    <w:rsid w:val="00E872DB"/>
    <w:pPr>
      <w:keepNext/>
      <w:keepLines/>
      <w:tabs>
        <w:tab w:val="right" w:pos="8998"/>
      </w:tabs>
      <w:spacing w:before="120" w:line="240" w:lineRule="auto"/>
      <w:ind w:left="1474" w:right="868" w:hanging="1474"/>
    </w:pPr>
    <w:rPr>
      <w:b/>
      <w:kern w:val="28"/>
      <w:sz w:val="28"/>
    </w:rPr>
  </w:style>
  <w:style w:type="paragraph" w:styleId="TOC2">
    <w:name w:val="toc 2"/>
    <w:basedOn w:val="OPCParaBase"/>
    <w:next w:val="Normal"/>
    <w:uiPriority w:val="39"/>
    <w:unhideWhenUsed/>
    <w:rsid w:val="00E872DB"/>
    <w:pPr>
      <w:keepNext/>
      <w:keepLines/>
      <w:tabs>
        <w:tab w:val="right" w:pos="8998"/>
      </w:tabs>
      <w:spacing w:before="120" w:line="240" w:lineRule="auto"/>
      <w:ind w:left="1474" w:right="868" w:hanging="1474"/>
    </w:pPr>
    <w:rPr>
      <w:b/>
      <w:kern w:val="28"/>
      <w:sz w:val="24"/>
    </w:rPr>
  </w:style>
  <w:style w:type="paragraph" w:styleId="TOC3">
    <w:name w:val="toc 3"/>
    <w:basedOn w:val="OPCParaBase"/>
    <w:next w:val="Normal"/>
    <w:uiPriority w:val="39"/>
    <w:unhideWhenUsed/>
    <w:rsid w:val="00E872DB"/>
    <w:pPr>
      <w:keepLines/>
      <w:tabs>
        <w:tab w:val="right" w:pos="8998"/>
      </w:tabs>
      <w:spacing w:before="80" w:line="240" w:lineRule="auto"/>
      <w:ind w:left="1604" w:right="868" w:hanging="1179"/>
    </w:pPr>
    <w:rPr>
      <w:b/>
      <w:kern w:val="28"/>
    </w:rPr>
  </w:style>
  <w:style w:type="paragraph" w:styleId="TOC4">
    <w:name w:val="toc 4"/>
    <w:basedOn w:val="OPCParaBase"/>
    <w:next w:val="Normal"/>
    <w:uiPriority w:val="39"/>
    <w:unhideWhenUsed/>
    <w:rsid w:val="00E872DB"/>
    <w:pPr>
      <w:keepLines/>
      <w:tabs>
        <w:tab w:val="right" w:pos="8998"/>
      </w:tabs>
      <w:spacing w:before="80" w:line="240" w:lineRule="auto"/>
      <w:ind w:left="2183" w:right="868" w:hanging="1332"/>
    </w:pPr>
    <w:rPr>
      <w:b/>
      <w:kern w:val="28"/>
      <w:sz w:val="20"/>
    </w:rPr>
  </w:style>
  <w:style w:type="paragraph" w:styleId="TOC5">
    <w:name w:val="toc 5"/>
    <w:basedOn w:val="OPCParaBase"/>
    <w:next w:val="Normal"/>
    <w:uiPriority w:val="39"/>
    <w:semiHidden/>
    <w:unhideWhenUsed/>
    <w:rsid w:val="00E872DB"/>
    <w:pPr>
      <w:keepLines/>
      <w:tabs>
        <w:tab w:val="right" w:pos="8998"/>
      </w:tabs>
      <w:spacing w:before="40" w:line="240" w:lineRule="auto"/>
      <w:ind w:left="2280" w:right="868" w:hanging="862"/>
    </w:pPr>
    <w:rPr>
      <w:kern w:val="28"/>
      <w:sz w:val="18"/>
    </w:rPr>
  </w:style>
  <w:style w:type="paragraph" w:styleId="TOC6">
    <w:name w:val="toc 6"/>
    <w:basedOn w:val="OPCParaBase"/>
    <w:next w:val="Normal"/>
    <w:uiPriority w:val="39"/>
    <w:semiHidden/>
    <w:unhideWhenUsed/>
    <w:rsid w:val="00E872DB"/>
    <w:pPr>
      <w:keepLines/>
      <w:tabs>
        <w:tab w:val="right" w:pos="8998"/>
      </w:tabs>
      <w:spacing w:before="120" w:line="240" w:lineRule="auto"/>
      <w:ind w:left="1344" w:right="868" w:hanging="1344"/>
    </w:pPr>
    <w:rPr>
      <w:b/>
      <w:kern w:val="28"/>
      <w:sz w:val="24"/>
    </w:rPr>
  </w:style>
  <w:style w:type="paragraph" w:styleId="TOC7">
    <w:name w:val="toc 7"/>
    <w:basedOn w:val="OPCParaBase"/>
    <w:next w:val="Normal"/>
    <w:uiPriority w:val="39"/>
    <w:semiHidden/>
    <w:unhideWhenUsed/>
    <w:rsid w:val="00E872DB"/>
    <w:pPr>
      <w:keepLines/>
      <w:tabs>
        <w:tab w:val="right" w:pos="8998"/>
      </w:tabs>
      <w:spacing w:before="120" w:line="240" w:lineRule="auto"/>
      <w:ind w:left="1253" w:right="868" w:hanging="828"/>
    </w:pPr>
    <w:rPr>
      <w:kern w:val="28"/>
      <w:sz w:val="24"/>
    </w:rPr>
  </w:style>
  <w:style w:type="paragraph" w:styleId="TOC8">
    <w:name w:val="toc 8"/>
    <w:basedOn w:val="OPCParaBase"/>
    <w:next w:val="Normal"/>
    <w:uiPriority w:val="39"/>
    <w:semiHidden/>
    <w:unhideWhenUsed/>
    <w:rsid w:val="00E872DB"/>
    <w:pPr>
      <w:keepLines/>
      <w:tabs>
        <w:tab w:val="right" w:pos="8998"/>
      </w:tabs>
      <w:spacing w:before="80" w:line="240" w:lineRule="auto"/>
      <w:ind w:left="1900" w:right="868" w:hanging="1049"/>
    </w:pPr>
    <w:rPr>
      <w:kern w:val="28"/>
      <w:sz w:val="20"/>
    </w:rPr>
  </w:style>
  <w:style w:type="paragraph" w:styleId="TOC9">
    <w:name w:val="toc 9"/>
    <w:basedOn w:val="OPCParaBase"/>
    <w:next w:val="Normal"/>
    <w:uiPriority w:val="39"/>
    <w:unhideWhenUsed/>
    <w:rsid w:val="00E872DB"/>
    <w:pPr>
      <w:keepLines/>
      <w:tabs>
        <w:tab w:val="right" w:pos="8998"/>
      </w:tabs>
      <w:spacing w:before="80" w:line="240" w:lineRule="auto"/>
      <w:ind w:left="851" w:right="868"/>
    </w:pPr>
    <w:rPr>
      <w:i/>
      <w:kern w:val="28"/>
      <w:sz w:val="20"/>
    </w:rPr>
  </w:style>
  <w:style w:type="paragraph" w:customStyle="1" w:styleId="TofSectsGroupHeading">
    <w:name w:val="TofSects(GroupHeading)"/>
    <w:basedOn w:val="OPCParaBase"/>
    <w:next w:val="TofSectsSection"/>
    <w:rsid w:val="00E872DB"/>
    <w:pPr>
      <w:keepLines/>
      <w:spacing w:before="240" w:after="120" w:line="240" w:lineRule="auto"/>
      <w:ind w:left="794"/>
    </w:pPr>
    <w:rPr>
      <w:b/>
      <w:kern w:val="28"/>
      <w:sz w:val="20"/>
    </w:rPr>
  </w:style>
  <w:style w:type="paragraph" w:customStyle="1" w:styleId="TofSectsHeading">
    <w:name w:val="TofSects(Heading)"/>
    <w:basedOn w:val="OPCParaBase"/>
    <w:rsid w:val="00E872DB"/>
    <w:pPr>
      <w:spacing w:before="240" w:after="120" w:line="240" w:lineRule="auto"/>
    </w:pPr>
    <w:rPr>
      <w:b/>
      <w:sz w:val="24"/>
    </w:rPr>
  </w:style>
  <w:style w:type="paragraph" w:customStyle="1" w:styleId="TofSectsSection">
    <w:name w:val="TofSects(Section)"/>
    <w:basedOn w:val="OPCParaBase"/>
    <w:rsid w:val="00E872DB"/>
    <w:pPr>
      <w:keepLines/>
      <w:spacing w:before="40" w:line="240" w:lineRule="auto"/>
      <w:ind w:left="1588" w:hanging="794"/>
    </w:pPr>
    <w:rPr>
      <w:kern w:val="28"/>
      <w:sz w:val="18"/>
    </w:rPr>
  </w:style>
  <w:style w:type="paragraph" w:customStyle="1" w:styleId="TofSectsSubdiv">
    <w:name w:val="TofSects(Subdiv)"/>
    <w:basedOn w:val="OPCParaBase"/>
    <w:rsid w:val="00E872DB"/>
    <w:pPr>
      <w:keepLines/>
      <w:spacing w:before="80" w:line="240" w:lineRule="auto"/>
      <w:ind w:left="1588" w:hanging="794"/>
    </w:pPr>
    <w:rPr>
      <w:kern w:val="28"/>
    </w:rPr>
  </w:style>
  <w:style w:type="paragraph" w:customStyle="1" w:styleId="WRStyle">
    <w:name w:val="WR Style"/>
    <w:aliases w:val="WR"/>
    <w:basedOn w:val="OPCParaBase"/>
    <w:rsid w:val="00E872DB"/>
    <w:pPr>
      <w:spacing w:before="240" w:line="240" w:lineRule="auto"/>
      <w:ind w:left="284" w:hanging="284"/>
    </w:pPr>
    <w:rPr>
      <w:b/>
      <w:i/>
      <w:kern w:val="28"/>
      <w:sz w:val="24"/>
    </w:rPr>
  </w:style>
  <w:style w:type="paragraph" w:customStyle="1" w:styleId="Body">
    <w:name w:val="Body"/>
    <w:aliases w:val="b"/>
    <w:basedOn w:val="OPCParaBase"/>
    <w:rsid w:val="00E872DB"/>
    <w:pPr>
      <w:spacing w:before="240" w:line="240" w:lineRule="auto"/>
    </w:pPr>
    <w:rPr>
      <w:sz w:val="24"/>
    </w:rPr>
  </w:style>
  <w:style w:type="paragraph" w:customStyle="1" w:styleId="BodyNum">
    <w:name w:val="BodyNum"/>
    <w:aliases w:val="b1"/>
    <w:basedOn w:val="OPCParaBase"/>
    <w:rsid w:val="00E872DB"/>
    <w:pPr>
      <w:numPr>
        <w:numId w:val="13"/>
      </w:numPr>
      <w:spacing w:before="240" w:line="240" w:lineRule="auto"/>
    </w:pPr>
    <w:rPr>
      <w:sz w:val="24"/>
    </w:rPr>
  </w:style>
  <w:style w:type="paragraph" w:customStyle="1" w:styleId="BodyPara">
    <w:name w:val="BodyPara"/>
    <w:aliases w:val="ba"/>
    <w:basedOn w:val="OPCParaBase"/>
    <w:rsid w:val="00E872DB"/>
    <w:pPr>
      <w:numPr>
        <w:ilvl w:val="1"/>
        <w:numId w:val="13"/>
      </w:numPr>
      <w:spacing w:before="240" w:line="240" w:lineRule="auto"/>
    </w:pPr>
    <w:rPr>
      <w:sz w:val="24"/>
    </w:rPr>
  </w:style>
  <w:style w:type="paragraph" w:customStyle="1" w:styleId="BodyParaBullet">
    <w:name w:val="BodyParaBullet"/>
    <w:aliases w:val="bpb"/>
    <w:basedOn w:val="OPCParaBase"/>
    <w:rsid w:val="00E872DB"/>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E872DB"/>
    <w:pPr>
      <w:numPr>
        <w:ilvl w:val="3"/>
        <w:numId w:val="13"/>
      </w:numPr>
      <w:spacing w:before="240" w:line="240" w:lineRule="auto"/>
    </w:pPr>
    <w:rPr>
      <w:sz w:val="24"/>
    </w:rPr>
  </w:style>
  <w:style w:type="numbering" w:customStyle="1" w:styleId="OPCBodyList">
    <w:name w:val="OPCBodyList"/>
    <w:rsid w:val="00E872DB"/>
    <w:pPr>
      <w:numPr>
        <w:numId w:val="13"/>
      </w:numPr>
    </w:pPr>
  </w:style>
  <w:style w:type="paragraph" w:customStyle="1" w:styleId="Head1">
    <w:name w:val="Head 1"/>
    <w:aliases w:val="1"/>
    <w:basedOn w:val="OPCParaBase"/>
    <w:next w:val="BodyNum"/>
    <w:rsid w:val="00E872DB"/>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E872DB"/>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E872DB"/>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E872D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E872D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E872DB"/>
    <w:pPr>
      <w:spacing w:before="122" w:line="198" w:lineRule="exact"/>
      <w:ind w:left="2353" w:hanging="709"/>
    </w:pPr>
    <w:rPr>
      <w:sz w:val="18"/>
    </w:rPr>
  </w:style>
  <w:style w:type="paragraph" w:styleId="Footer">
    <w:name w:val="footer"/>
    <w:link w:val="FooterChar"/>
    <w:rsid w:val="00E872D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872DB"/>
    <w:rPr>
      <w:rFonts w:eastAsia="Times New Roman" w:cs="Times New Roman"/>
      <w:sz w:val="22"/>
      <w:szCs w:val="24"/>
      <w:lang w:eastAsia="en-AU"/>
    </w:rPr>
  </w:style>
  <w:style w:type="character" w:styleId="PageNumber">
    <w:name w:val="page number"/>
    <w:basedOn w:val="DefaultParagraphFont"/>
    <w:rsid w:val="00E872DB"/>
  </w:style>
  <w:style w:type="paragraph" w:styleId="BalloonText">
    <w:name w:val="Balloon Text"/>
    <w:basedOn w:val="Normal"/>
    <w:link w:val="BalloonTextChar"/>
    <w:uiPriority w:val="99"/>
    <w:semiHidden/>
    <w:unhideWhenUsed/>
    <w:rsid w:val="00E87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DB"/>
    <w:rPr>
      <w:rFonts w:ascii="Tahoma" w:hAnsi="Tahoma" w:cs="Tahoma"/>
      <w:sz w:val="16"/>
      <w:szCs w:val="16"/>
    </w:rPr>
  </w:style>
  <w:style w:type="paragraph" w:styleId="ListParagraph">
    <w:name w:val="List Paragraph"/>
    <w:basedOn w:val="Normal"/>
    <w:uiPriority w:val="34"/>
    <w:qFormat/>
    <w:rsid w:val="00745725"/>
    <w:pPr>
      <w:spacing w:line="240" w:lineRule="auto"/>
      <w:ind w:left="720"/>
    </w:pPr>
    <w:rPr>
      <w:rFonts w:ascii="Calibri" w:hAnsi="Calibri" w:cs="Times New Roman"/>
      <w:sz w:val="20"/>
      <w:lang w:eastAsia="en-AU"/>
    </w:rPr>
  </w:style>
  <w:style w:type="paragraph" w:styleId="BodyTextIndent">
    <w:name w:val="Body Text Indent"/>
    <w:basedOn w:val="Normal"/>
    <w:link w:val="BodyTextIndentChar"/>
    <w:uiPriority w:val="99"/>
    <w:semiHidden/>
    <w:unhideWhenUsed/>
    <w:rsid w:val="00745725"/>
    <w:pPr>
      <w:spacing w:after="120"/>
      <w:ind w:left="283"/>
    </w:pPr>
  </w:style>
  <w:style w:type="character" w:customStyle="1" w:styleId="BodyTextIndentChar">
    <w:name w:val="Body Text Indent Char"/>
    <w:basedOn w:val="DefaultParagraphFont"/>
    <w:link w:val="BodyTextIndent"/>
    <w:uiPriority w:val="99"/>
    <w:semiHidden/>
    <w:rsid w:val="00745725"/>
    <w:rPr>
      <w:sz w:val="22"/>
    </w:rPr>
  </w:style>
  <w:style w:type="paragraph" w:styleId="BodyTextFirstIndent2">
    <w:name w:val="Body Text First Indent 2"/>
    <w:basedOn w:val="BodyTextIndent"/>
    <w:link w:val="BodyTextFirstIndent2Char"/>
    <w:uiPriority w:val="99"/>
    <w:unhideWhenUsed/>
    <w:rsid w:val="00745725"/>
    <w:pPr>
      <w:spacing w:after="0"/>
      <w:ind w:left="360" w:firstLine="360"/>
    </w:pPr>
  </w:style>
  <w:style w:type="character" w:customStyle="1" w:styleId="BodyTextFirstIndent2Char">
    <w:name w:val="Body Text First Indent 2 Char"/>
    <w:basedOn w:val="BodyTextIndentChar"/>
    <w:link w:val="BodyTextFirstIndent2"/>
    <w:uiPriority w:val="99"/>
    <w:rsid w:val="00745725"/>
    <w:rPr>
      <w:sz w:val="22"/>
    </w:rPr>
  </w:style>
  <w:style w:type="paragraph" w:styleId="ListBullet">
    <w:name w:val="List Bullet"/>
    <w:basedOn w:val="Normal"/>
    <w:uiPriority w:val="99"/>
    <w:unhideWhenUsed/>
    <w:rsid w:val="00745725"/>
    <w:pPr>
      <w:tabs>
        <w:tab w:val="num" w:pos="360"/>
      </w:tabs>
      <w:ind w:left="360" w:hanging="360"/>
      <w:contextualSpacing/>
    </w:pPr>
  </w:style>
  <w:style w:type="paragraph" w:styleId="FootnoteText">
    <w:name w:val="footnote text"/>
    <w:basedOn w:val="Normal"/>
    <w:link w:val="FootnoteTextChar"/>
    <w:uiPriority w:val="99"/>
    <w:semiHidden/>
    <w:unhideWhenUsed/>
    <w:rsid w:val="004D0B77"/>
    <w:pPr>
      <w:spacing w:line="240" w:lineRule="auto"/>
    </w:pPr>
    <w:rPr>
      <w:sz w:val="20"/>
    </w:rPr>
  </w:style>
  <w:style w:type="character" w:customStyle="1" w:styleId="FootnoteTextChar">
    <w:name w:val="Footnote Text Char"/>
    <w:basedOn w:val="DefaultParagraphFont"/>
    <w:link w:val="FootnoteText"/>
    <w:uiPriority w:val="99"/>
    <w:semiHidden/>
    <w:rsid w:val="004D0B77"/>
  </w:style>
  <w:style w:type="character" w:styleId="FootnoteReference">
    <w:name w:val="footnote reference"/>
    <w:basedOn w:val="DefaultParagraphFont"/>
    <w:uiPriority w:val="99"/>
    <w:semiHidden/>
    <w:unhideWhenUsed/>
    <w:rsid w:val="004D0B77"/>
    <w:rPr>
      <w:vertAlign w:val="superscript"/>
    </w:rPr>
  </w:style>
  <w:style w:type="paragraph" w:customStyle="1" w:styleId="MessShortTitle">
    <w:name w:val="MessShortTitle"/>
    <w:basedOn w:val="Head2"/>
    <w:rsid w:val="00E872DB"/>
  </w:style>
  <w:style w:type="paragraph" w:customStyle="1" w:styleId="Default">
    <w:name w:val="Default"/>
    <w:rsid w:val="00F25C19"/>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57A2-3679-41C3-B306-F2C6FD12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13</TotalTime>
  <Pages>92</Pages>
  <Words>28024</Words>
  <Characters>159741</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S: CALC publications - catalogue</vt:lpstr>
    </vt:vector>
  </TitlesOfParts>
  <Company>Office of Parliamentary Counsel</Company>
  <LinksUpToDate>false</LinksUpToDate>
  <CharactersWithSpaces>187391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CALC publications - catalogue</dc:title>
  <dc:creator>Lauren Brennan</dc:creator>
  <cp:lastModifiedBy>Linton, Steffi</cp:lastModifiedBy>
  <cp:revision>4</cp:revision>
  <cp:lastPrinted>2016-07-07T02:39:00Z</cp:lastPrinted>
  <dcterms:created xsi:type="dcterms:W3CDTF">2016-07-06T05:50:00Z</dcterms:created>
  <dcterms:modified xsi:type="dcterms:W3CDTF">2016-07-07T02:39:00Z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DoNotAsk">
    <vt:lpwstr>1</vt:lpwstr>
  </property>
  <property fmtid="{D5CDD505-2E9C-101B-9397-08002B2CF9AE}" pid="5" name="ChangedTitle">
    <vt:lpwstr>Catalogue of CALC publications (3rd edition)_x0002_</vt:lpwstr>
  </property>
</Properties>
</file>