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646281" w:rsidRDefault="00240740" w:rsidP="00646281">
      <w:pPr>
        <w:pStyle w:val="Newslettertext-indented"/>
        <w:rPr>
          <w:lang w:eastAsia="zh-TW"/>
        </w:rPr>
      </w:pPr>
      <w:r>
        <w:rPr>
          <w:noProof/>
          <w:lang w:val="en-AU" w:eastAsia="en-AU"/>
        </w:rPr>
        <mc:AlternateContent>
          <mc:Choice Requires="wps">
            <w:drawing>
              <wp:anchor distT="0" distB="0" distL="114300" distR="114300" simplePos="0" relativeHeight="251681792" behindDoc="0" locked="0" layoutInCell="0" allowOverlap="1" wp14:anchorId="59EBFD42" wp14:editId="4D5FBFC4">
                <wp:simplePos x="0" y="0"/>
                <wp:positionH relativeFrom="column">
                  <wp:posOffset>-318135</wp:posOffset>
                </wp:positionH>
                <wp:positionV relativeFrom="paragraph">
                  <wp:posOffset>-723265</wp:posOffset>
                </wp:positionV>
                <wp:extent cx="6553200" cy="0"/>
                <wp:effectExtent l="0" t="0" r="19050" b="19050"/>
                <wp:wrapTight wrapText="bothSides">
                  <wp:wrapPolygon edited="0">
                    <wp:start x="0" y="-1"/>
                    <wp:lineTo x="0" y="-1"/>
                    <wp:lineTo x="21600" y="-1"/>
                    <wp:lineTo x="21600" y="-1"/>
                    <wp:lineTo x="0" y="-1"/>
                  </wp:wrapPolygon>
                </wp:wrapTight>
                <wp:docPr id="5"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53200" cy="0"/>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4"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5pt,-56.95pt" to="490.95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" o:allowincell="f" strokecolor="navy" strokeweight="1.5pt">
                <w10:wrap type="tight"/>
              </v:line>
            </w:pict>
          </mc:Fallback>
        </mc:AlternateContent>
      </w:r>
    </w:p>
    <w:p w:rsidR="00646281" w:rsidRPr="00BB431A" w:rsidRDefault="00646281" w:rsidP="00646281">
      <w:pPr>
        <w:pStyle w:val="Title-Professional"/>
        <w:pBdr>
          <w:top w:val="single" w:sz="24" w:space="1" w:color="000080"/>
          <w:left w:val="single" w:sz="2" w:space="2" w:color="000080"/>
          <w:bottom w:val="single" w:sz="24" w:space="1" w:color="000080"/>
          <w:right w:val="single" w:sz="2" w:space="0" w:color="000080"/>
        </w:pBdr>
        <w:rPr>
          <w:lang w:val="en-AU"/>
        </w:rPr>
      </w:pPr>
      <w:r w:rsidRPr="00BB431A">
        <w:rPr>
          <w:lang w:val="en-AU"/>
        </w:rPr>
        <w:t>Newsletter</w:t>
      </w:r>
    </w:p>
    <w:p w:rsidR="00646281" w:rsidRPr="00BB431A" w:rsidRDefault="00646281" w:rsidP="00646281">
      <w:pPr>
        <w:pStyle w:val="Title-Professional"/>
        <w:pBdr>
          <w:top w:val="single" w:sz="24" w:space="1" w:color="000080"/>
          <w:left w:val="single" w:sz="2" w:space="2" w:color="000080"/>
          <w:bottom w:val="single" w:sz="24" w:space="1" w:color="000080"/>
          <w:right w:val="single" w:sz="2" w:space="0" w:color="000080"/>
        </w:pBdr>
        <w:tabs>
          <w:tab w:val="left" w:pos="3402"/>
        </w:tabs>
        <w:textAlignment w:val="center"/>
        <w:rPr>
          <w:sz w:val="48"/>
          <w:lang w:val="en-AU"/>
        </w:rPr>
      </w:pPr>
      <w:r>
        <w:rPr>
          <w:noProof/>
          <w:sz w:val="48"/>
          <w:lang w:val="en-AU" w:eastAsia="en-AU"/>
        </w:rPr>
        <w:drawing>
          <wp:inline distT="0" distB="0" distL="0" distR="0" wp14:anchorId="6D4CA688" wp14:editId="309D9190">
            <wp:extent cx="523875" cy="866775"/>
            <wp:effectExtent l="0" t="0" r="0" b="0"/>
            <wp:docPr id="1" name="Picture 1" descr="News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slette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3875" cy="866775"/>
                    </a:xfrm>
                    <a:prstGeom prst="rect">
                      <a:avLst/>
                    </a:prstGeom>
                    <a:noFill/>
                    <a:ln>
                      <a:noFill/>
                    </a:ln>
                  </pic:spPr>
                </pic:pic>
              </a:graphicData>
            </a:graphic>
          </wp:inline>
        </w:drawing>
      </w:r>
      <w:r>
        <w:rPr>
          <w:sz w:val="48"/>
          <w:lang w:val="en-AU"/>
        </w:rPr>
        <w:tab/>
        <w:t xml:space="preserve">    </w:t>
      </w:r>
      <w:r w:rsidRPr="00BB431A">
        <w:rPr>
          <w:position w:val="6"/>
          <w:sz w:val="48"/>
          <w:lang w:val="en-AU"/>
        </w:rPr>
        <w:t>of the</w:t>
      </w:r>
      <w:r w:rsidRPr="00BB431A">
        <w:rPr>
          <w:position w:val="6"/>
          <w:sz w:val="48"/>
          <w:lang w:val="en-AU"/>
        </w:rPr>
        <w:tab/>
      </w:r>
      <w:r w:rsidRPr="00BB431A">
        <w:rPr>
          <w:position w:val="6"/>
          <w:sz w:val="48"/>
          <w:lang w:val="en-AU"/>
        </w:rPr>
        <w:tab/>
      </w:r>
      <w:r>
        <w:rPr>
          <w:noProof/>
          <w:sz w:val="48"/>
          <w:lang w:val="en-AU" w:eastAsia="en-AU"/>
        </w:rPr>
        <w:drawing>
          <wp:inline distT="0" distB="0" distL="0" distR="0" wp14:anchorId="27E61935" wp14:editId="4161BC34">
            <wp:extent cx="523875" cy="866775"/>
            <wp:effectExtent l="0" t="0" r="0" b="0"/>
            <wp:docPr id="2" name="Picture 2" descr="News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slette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3875" cy="866775"/>
                    </a:xfrm>
                    <a:prstGeom prst="rect">
                      <a:avLst/>
                    </a:prstGeom>
                    <a:noFill/>
                    <a:ln>
                      <a:noFill/>
                    </a:ln>
                  </pic:spPr>
                </pic:pic>
              </a:graphicData>
            </a:graphic>
          </wp:inline>
        </w:drawing>
      </w:r>
    </w:p>
    <w:p w:rsidR="00646281" w:rsidRPr="00BB431A" w:rsidRDefault="00646281" w:rsidP="00646281">
      <w:pPr>
        <w:pStyle w:val="Title-Professional"/>
        <w:pBdr>
          <w:top w:val="single" w:sz="24" w:space="1" w:color="000080"/>
          <w:left w:val="single" w:sz="2" w:space="2" w:color="000080"/>
          <w:bottom w:val="single" w:sz="24" w:space="1" w:color="000080"/>
          <w:right w:val="single" w:sz="2" w:space="0" w:color="000080"/>
        </w:pBdr>
        <w:rPr>
          <w:sz w:val="48"/>
          <w:lang w:val="en-AU"/>
        </w:rPr>
      </w:pPr>
      <w:r w:rsidRPr="00BB431A">
        <w:rPr>
          <w:sz w:val="48"/>
          <w:lang w:val="en-AU"/>
        </w:rPr>
        <w:t>Commonwealth Association of Legislative Counsel</w:t>
      </w:r>
    </w:p>
    <w:p w:rsidR="00646281" w:rsidRPr="00BB431A" w:rsidRDefault="004E083C" w:rsidP="00646281">
      <w:pPr>
        <w:pStyle w:val="Title-Professional"/>
        <w:pBdr>
          <w:left w:val="single" w:sz="6" w:space="2" w:color="000080"/>
          <w:right w:val="single" w:sz="6" w:space="2" w:color="000080"/>
        </w:pBdr>
        <w:shd w:val="clear" w:color="auto" w:fill="000080"/>
        <w:jc w:val="right"/>
        <w:rPr>
          <w:color w:val="FFFFFF"/>
          <w:sz w:val="16"/>
          <w:lang w:val="en-AU"/>
        </w:rPr>
      </w:pPr>
      <w:r>
        <w:rPr>
          <w:color w:val="FFFFFF"/>
          <w:sz w:val="16"/>
          <w:lang w:val="en-AU"/>
        </w:rPr>
        <w:t xml:space="preserve">November </w:t>
      </w:r>
      <w:r w:rsidR="00646281">
        <w:rPr>
          <w:color w:val="FFFFFF"/>
          <w:sz w:val="16"/>
          <w:lang w:val="en-AU"/>
        </w:rPr>
        <w:t>2015</w:t>
      </w:r>
      <w:r w:rsidR="00646281" w:rsidRPr="00BB431A">
        <w:rPr>
          <w:color w:val="FFFFFF"/>
          <w:sz w:val="16"/>
          <w:lang w:val="en-AU"/>
        </w:rPr>
        <w:t xml:space="preserve"> </w:t>
      </w:r>
    </w:p>
    <w:p w:rsidR="00646281" w:rsidRDefault="00646281" w:rsidP="00646281">
      <w:pPr>
        <w:pStyle w:val="Newslettertext-indented"/>
        <w:rPr>
          <w:lang w:eastAsia="zh-TW"/>
        </w:rPr>
      </w:pPr>
    </w:p>
    <w:p w:rsidR="00646281" w:rsidRPr="001C1E8E" w:rsidRDefault="00646281" w:rsidP="00646281">
      <w:pPr>
        <w:pStyle w:val="Newslettertext"/>
      </w:pPr>
      <w:r w:rsidRPr="001C1E8E">
        <w:t xml:space="preserve">Published in </w:t>
      </w:r>
      <w:r>
        <w:t>Canberra, Australia</w:t>
      </w:r>
      <w:r w:rsidRPr="001C1E8E">
        <w:t>, by the Commonwealth Association of Legislative Counsel.</w:t>
      </w:r>
      <w:r>
        <w:t xml:space="preserve"> Online at </w:t>
      </w:r>
      <w:hyperlink r:id="rId10" w:history="1">
        <w:r w:rsidRPr="008673FA">
          <w:rPr>
            <w:rStyle w:val="Hyperlink"/>
          </w:rPr>
          <w:t>www.opc.gov.au/calc/newsletters.htm</w:t>
        </w:r>
      </w:hyperlink>
    </w:p>
    <w:p w:rsidR="00646281" w:rsidRDefault="00646281" w:rsidP="00646281">
      <w:pPr>
        <w:pStyle w:val="Newslettertext"/>
      </w:pPr>
      <w:r w:rsidRPr="001C1E8E">
        <w:t xml:space="preserve">Editor: </w:t>
      </w:r>
      <w:r>
        <w:t>Ross Carter</w:t>
      </w:r>
      <w:r w:rsidRPr="001C1E8E">
        <w:t>,</w:t>
      </w:r>
      <w:r>
        <w:t xml:space="preserve"> c/- Parliamentary Counsel Office, Level 12 Reserve Bank Building,                     No 2 The Terrace, Wellington, New Zealand</w:t>
      </w:r>
      <w:r w:rsidRPr="001C1E8E">
        <w:t>.</w:t>
      </w:r>
    </w:p>
    <w:p w:rsidR="004F1707" w:rsidRDefault="004F1707" w:rsidP="00990473">
      <w:pPr>
        <w:pStyle w:val="Newslettertext"/>
      </w:pPr>
    </w:p>
    <w:p w:rsidR="00A17746" w:rsidRPr="00BB431A" w:rsidRDefault="00A17746" w:rsidP="00990473">
      <w:pPr>
        <w:pStyle w:val="Heading2-Professional"/>
        <w:rPr>
          <w:lang w:eastAsia="zh-TW"/>
        </w:rPr>
      </w:pPr>
      <w:r w:rsidRPr="00BB431A">
        <w:rPr>
          <w:lang w:eastAsia="zh-TW"/>
        </w:rPr>
        <w:t>In this issue―</w:t>
      </w:r>
    </w:p>
    <w:p w:rsidR="00B278AA" w:rsidRDefault="00734D2F">
      <w:pPr>
        <w:pStyle w:val="TOC2"/>
        <w:rPr>
          <w:rFonts w:eastAsiaTheme="minorEastAsia" w:cstheme="minorBidi"/>
          <w:b w:val="0"/>
          <w:bCs w:val="0"/>
          <w:noProof/>
          <w:color w:val="auto"/>
          <w:sz w:val="22"/>
          <w:szCs w:val="22"/>
          <w:lang w:val="en-NZ" w:eastAsia="en-NZ"/>
        </w:rPr>
      </w:pPr>
      <w:r w:rsidRPr="00C16308">
        <w:rPr>
          <w:sz w:val="24"/>
          <w:szCs w:val="24"/>
        </w:rPr>
        <w:fldChar w:fldCharType="begin"/>
      </w:r>
      <w:r w:rsidRPr="00C16308">
        <w:rPr>
          <w:sz w:val="24"/>
          <w:szCs w:val="24"/>
        </w:rPr>
        <w:instrText xml:space="preserve"> TOC \o "1-2" \h \z </w:instrText>
      </w:r>
      <w:r w:rsidRPr="00C16308">
        <w:rPr>
          <w:sz w:val="24"/>
          <w:szCs w:val="24"/>
        </w:rPr>
        <w:fldChar w:fldCharType="separate"/>
      </w:r>
      <w:hyperlink w:anchor="_Toc435614601" w:history="1">
        <w:r w:rsidR="00B278AA" w:rsidRPr="009A3966">
          <w:rPr>
            <w:rStyle w:val="Hyperlink"/>
            <w:noProof/>
            <w:lang w:val="en-AU" w:eastAsia="en-AU"/>
          </w:rPr>
          <w:t xml:space="preserve">CALC President’s </w:t>
        </w:r>
        <w:r w:rsidR="00B278AA" w:rsidRPr="009A3966">
          <w:rPr>
            <w:rStyle w:val="Hyperlink"/>
            <w:noProof/>
          </w:rPr>
          <w:t>Report</w:t>
        </w:r>
        <w:r w:rsidR="00B278AA" w:rsidRPr="009A3966">
          <w:rPr>
            <w:rStyle w:val="Hyperlink"/>
            <w:noProof/>
            <w:lang w:val="en-AU" w:eastAsia="en-AU"/>
          </w:rPr>
          <w:t>—November 2015</w:t>
        </w:r>
        <w:r w:rsidR="00B278AA">
          <w:rPr>
            <w:noProof/>
            <w:webHidden/>
          </w:rPr>
          <w:tab/>
        </w:r>
        <w:r w:rsidR="00B278AA">
          <w:rPr>
            <w:noProof/>
            <w:webHidden/>
          </w:rPr>
          <w:fldChar w:fldCharType="begin"/>
        </w:r>
        <w:r w:rsidR="00B278AA">
          <w:rPr>
            <w:noProof/>
            <w:webHidden/>
          </w:rPr>
          <w:instrText xml:space="preserve"> PAGEREF _Toc435614601 \h </w:instrText>
        </w:r>
        <w:r w:rsidR="00B278AA">
          <w:rPr>
            <w:noProof/>
            <w:webHidden/>
          </w:rPr>
        </w:r>
        <w:r w:rsidR="00B278AA">
          <w:rPr>
            <w:noProof/>
            <w:webHidden/>
          </w:rPr>
          <w:fldChar w:fldCharType="separate"/>
        </w:r>
        <w:r w:rsidR="00FE3284">
          <w:rPr>
            <w:noProof/>
            <w:webHidden/>
          </w:rPr>
          <w:t>2</w:t>
        </w:r>
        <w:r w:rsidR="00B278AA">
          <w:rPr>
            <w:noProof/>
            <w:webHidden/>
          </w:rPr>
          <w:fldChar w:fldCharType="end"/>
        </w:r>
      </w:hyperlink>
    </w:p>
    <w:p w:rsidR="00B278AA" w:rsidRDefault="0065779F">
      <w:pPr>
        <w:pStyle w:val="TOC2"/>
        <w:rPr>
          <w:rFonts w:eastAsiaTheme="minorEastAsia" w:cstheme="minorBidi"/>
          <w:b w:val="0"/>
          <w:bCs w:val="0"/>
          <w:noProof/>
          <w:color w:val="auto"/>
          <w:sz w:val="22"/>
          <w:szCs w:val="22"/>
          <w:lang w:val="en-NZ" w:eastAsia="en-NZ"/>
        </w:rPr>
      </w:pPr>
      <w:hyperlink w:anchor="_Toc435614602" w:history="1">
        <w:r w:rsidR="00B278AA" w:rsidRPr="009A3966">
          <w:rPr>
            <w:rStyle w:val="Hyperlink"/>
            <w:noProof/>
          </w:rPr>
          <w:t>Drafting for Scotland – Scotland’s constitutional and legislative journey</w:t>
        </w:r>
        <w:r w:rsidR="00B278AA">
          <w:rPr>
            <w:noProof/>
            <w:webHidden/>
          </w:rPr>
          <w:tab/>
        </w:r>
        <w:r w:rsidR="00B278AA">
          <w:rPr>
            <w:noProof/>
            <w:webHidden/>
          </w:rPr>
          <w:fldChar w:fldCharType="begin"/>
        </w:r>
        <w:r w:rsidR="00B278AA">
          <w:rPr>
            <w:noProof/>
            <w:webHidden/>
          </w:rPr>
          <w:instrText xml:space="preserve"> PAGEREF _Toc435614602 \h </w:instrText>
        </w:r>
        <w:r w:rsidR="00B278AA">
          <w:rPr>
            <w:noProof/>
            <w:webHidden/>
          </w:rPr>
        </w:r>
        <w:r w:rsidR="00B278AA">
          <w:rPr>
            <w:noProof/>
            <w:webHidden/>
          </w:rPr>
          <w:fldChar w:fldCharType="separate"/>
        </w:r>
        <w:r w:rsidR="00FE3284">
          <w:rPr>
            <w:noProof/>
            <w:webHidden/>
          </w:rPr>
          <w:t>4</w:t>
        </w:r>
        <w:r w:rsidR="00B278AA">
          <w:rPr>
            <w:noProof/>
            <w:webHidden/>
          </w:rPr>
          <w:fldChar w:fldCharType="end"/>
        </w:r>
      </w:hyperlink>
    </w:p>
    <w:p w:rsidR="00B278AA" w:rsidRDefault="0065779F">
      <w:pPr>
        <w:pStyle w:val="TOC2"/>
        <w:rPr>
          <w:rFonts w:eastAsiaTheme="minorEastAsia" w:cstheme="minorBidi"/>
          <w:b w:val="0"/>
          <w:bCs w:val="0"/>
          <w:noProof/>
          <w:color w:val="auto"/>
          <w:sz w:val="22"/>
          <w:szCs w:val="22"/>
          <w:lang w:val="en-NZ" w:eastAsia="en-NZ"/>
        </w:rPr>
      </w:pPr>
      <w:hyperlink w:anchor="_Toc435614603" w:history="1">
        <w:r w:rsidR="00B278AA" w:rsidRPr="009A3966">
          <w:rPr>
            <w:rStyle w:val="Hyperlink"/>
            <w:noProof/>
          </w:rPr>
          <w:t>Falkland Islands Revised Laws Project—An Update</w:t>
        </w:r>
        <w:r w:rsidR="00B278AA">
          <w:rPr>
            <w:noProof/>
            <w:webHidden/>
          </w:rPr>
          <w:tab/>
        </w:r>
        <w:r w:rsidR="00B278AA">
          <w:rPr>
            <w:noProof/>
            <w:webHidden/>
          </w:rPr>
          <w:fldChar w:fldCharType="begin"/>
        </w:r>
        <w:r w:rsidR="00B278AA">
          <w:rPr>
            <w:noProof/>
            <w:webHidden/>
          </w:rPr>
          <w:instrText xml:space="preserve"> PAGEREF _Toc435614603 \h </w:instrText>
        </w:r>
        <w:r w:rsidR="00B278AA">
          <w:rPr>
            <w:noProof/>
            <w:webHidden/>
          </w:rPr>
        </w:r>
        <w:r w:rsidR="00B278AA">
          <w:rPr>
            <w:noProof/>
            <w:webHidden/>
          </w:rPr>
          <w:fldChar w:fldCharType="separate"/>
        </w:r>
        <w:r w:rsidR="00FE3284">
          <w:rPr>
            <w:noProof/>
            <w:webHidden/>
          </w:rPr>
          <w:t>19</w:t>
        </w:r>
        <w:r w:rsidR="00B278AA">
          <w:rPr>
            <w:noProof/>
            <w:webHidden/>
          </w:rPr>
          <w:fldChar w:fldCharType="end"/>
        </w:r>
      </w:hyperlink>
    </w:p>
    <w:p w:rsidR="00B278AA" w:rsidRDefault="0065779F">
      <w:pPr>
        <w:pStyle w:val="TOC2"/>
        <w:rPr>
          <w:rFonts w:eastAsiaTheme="minorEastAsia" w:cstheme="minorBidi"/>
          <w:b w:val="0"/>
          <w:bCs w:val="0"/>
          <w:noProof/>
          <w:color w:val="auto"/>
          <w:sz w:val="22"/>
          <w:szCs w:val="22"/>
          <w:lang w:val="en-NZ" w:eastAsia="en-NZ"/>
        </w:rPr>
      </w:pPr>
      <w:hyperlink w:anchor="_Toc435614604" w:history="1">
        <w:r w:rsidR="00B278AA" w:rsidRPr="009A3966">
          <w:rPr>
            <w:rStyle w:val="Hyperlink"/>
            <w:noProof/>
          </w:rPr>
          <w:t>Items of Interest</w:t>
        </w:r>
        <w:r w:rsidR="00B278AA">
          <w:rPr>
            <w:noProof/>
            <w:webHidden/>
          </w:rPr>
          <w:tab/>
        </w:r>
        <w:r w:rsidR="00B278AA">
          <w:rPr>
            <w:noProof/>
            <w:webHidden/>
          </w:rPr>
          <w:fldChar w:fldCharType="begin"/>
        </w:r>
        <w:r w:rsidR="00B278AA">
          <w:rPr>
            <w:noProof/>
            <w:webHidden/>
          </w:rPr>
          <w:instrText xml:space="preserve"> PAGEREF _Toc435614604 \h </w:instrText>
        </w:r>
        <w:r w:rsidR="00B278AA">
          <w:rPr>
            <w:noProof/>
            <w:webHidden/>
          </w:rPr>
        </w:r>
        <w:r w:rsidR="00B278AA">
          <w:rPr>
            <w:noProof/>
            <w:webHidden/>
          </w:rPr>
          <w:fldChar w:fldCharType="separate"/>
        </w:r>
        <w:r w:rsidR="00FE3284">
          <w:rPr>
            <w:noProof/>
            <w:webHidden/>
          </w:rPr>
          <w:t>21</w:t>
        </w:r>
        <w:r w:rsidR="00B278AA">
          <w:rPr>
            <w:noProof/>
            <w:webHidden/>
          </w:rPr>
          <w:fldChar w:fldCharType="end"/>
        </w:r>
      </w:hyperlink>
    </w:p>
    <w:p w:rsidR="00B278AA" w:rsidRDefault="0065779F">
      <w:pPr>
        <w:pStyle w:val="TOC2"/>
        <w:rPr>
          <w:rFonts w:eastAsiaTheme="minorEastAsia" w:cstheme="minorBidi"/>
          <w:b w:val="0"/>
          <w:bCs w:val="0"/>
          <w:noProof/>
          <w:color w:val="auto"/>
          <w:sz w:val="22"/>
          <w:szCs w:val="22"/>
          <w:lang w:val="en-NZ" w:eastAsia="en-NZ"/>
        </w:rPr>
      </w:pPr>
      <w:hyperlink w:anchor="_Toc435614605" w:history="1">
        <w:r w:rsidR="00B278AA" w:rsidRPr="009A3966">
          <w:rPr>
            <w:rStyle w:val="Hyperlink"/>
            <w:noProof/>
          </w:rPr>
          <w:t>Membership</w:t>
        </w:r>
        <w:r w:rsidR="00B278AA">
          <w:rPr>
            <w:noProof/>
            <w:webHidden/>
          </w:rPr>
          <w:tab/>
        </w:r>
        <w:r w:rsidR="00B278AA">
          <w:rPr>
            <w:noProof/>
            <w:webHidden/>
          </w:rPr>
          <w:fldChar w:fldCharType="begin"/>
        </w:r>
        <w:r w:rsidR="00B278AA">
          <w:rPr>
            <w:noProof/>
            <w:webHidden/>
          </w:rPr>
          <w:instrText xml:space="preserve"> PAGEREF _Toc435614605 \h </w:instrText>
        </w:r>
        <w:r w:rsidR="00B278AA">
          <w:rPr>
            <w:noProof/>
            <w:webHidden/>
          </w:rPr>
        </w:r>
        <w:r w:rsidR="00B278AA">
          <w:rPr>
            <w:noProof/>
            <w:webHidden/>
          </w:rPr>
          <w:fldChar w:fldCharType="separate"/>
        </w:r>
        <w:r w:rsidR="00FE3284">
          <w:rPr>
            <w:noProof/>
            <w:webHidden/>
          </w:rPr>
          <w:t>27</w:t>
        </w:r>
        <w:r w:rsidR="00B278AA">
          <w:rPr>
            <w:noProof/>
            <w:webHidden/>
          </w:rPr>
          <w:fldChar w:fldCharType="end"/>
        </w:r>
      </w:hyperlink>
    </w:p>
    <w:p w:rsidR="00B278AA" w:rsidRDefault="0065779F">
      <w:pPr>
        <w:pStyle w:val="TOC2"/>
        <w:rPr>
          <w:rFonts w:eastAsiaTheme="minorEastAsia" w:cstheme="minorBidi"/>
          <w:b w:val="0"/>
          <w:bCs w:val="0"/>
          <w:noProof/>
          <w:color w:val="auto"/>
          <w:sz w:val="22"/>
          <w:szCs w:val="22"/>
          <w:lang w:val="en-NZ" w:eastAsia="en-NZ"/>
        </w:rPr>
      </w:pPr>
      <w:hyperlink w:anchor="_Toc435614606" w:history="1">
        <w:r w:rsidR="00B278AA" w:rsidRPr="009A3966">
          <w:rPr>
            <w:rStyle w:val="Hyperlink"/>
            <w:noProof/>
          </w:rPr>
          <w:t>Secretary Contact Details</w:t>
        </w:r>
        <w:r w:rsidR="00B278AA">
          <w:rPr>
            <w:noProof/>
            <w:webHidden/>
          </w:rPr>
          <w:tab/>
        </w:r>
        <w:r w:rsidR="00B278AA">
          <w:rPr>
            <w:noProof/>
            <w:webHidden/>
          </w:rPr>
          <w:fldChar w:fldCharType="begin"/>
        </w:r>
        <w:r w:rsidR="00B278AA">
          <w:rPr>
            <w:noProof/>
            <w:webHidden/>
          </w:rPr>
          <w:instrText xml:space="preserve"> PAGEREF _Toc435614606 \h </w:instrText>
        </w:r>
        <w:r w:rsidR="00B278AA">
          <w:rPr>
            <w:noProof/>
            <w:webHidden/>
          </w:rPr>
        </w:r>
        <w:r w:rsidR="00B278AA">
          <w:rPr>
            <w:noProof/>
            <w:webHidden/>
          </w:rPr>
          <w:fldChar w:fldCharType="separate"/>
        </w:r>
        <w:r w:rsidR="00FE3284">
          <w:rPr>
            <w:noProof/>
            <w:webHidden/>
          </w:rPr>
          <w:t>28</w:t>
        </w:r>
        <w:r w:rsidR="00B278AA">
          <w:rPr>
            <w:noProof/>
            <w:webHidden/>
          </w:rPr>
          <w:fldChar w:fldCharType="end"/>
        </w:r>
      </w:hyperlink>
    </w:p>
    <w:p w:rsidR="009364B9" w:rsidRPr="009364B9" w:rsidRDefault="00734D2F" w:rsidP="008B09AC">
      <w:pPr>
        <w:pStyle w:val="Heading2"/>
        <w:rPr>
          <w:lang w:val="en-AU" w:eastAsia="en-AU"/>
        </w:rPr>
      </w:pPr>
      <w:r w:rsidRPr="00C16308">
        <w:lastRenderedPageBreak/>
        <w:fldChar w:fldCharType="end"/>
      </w:r>
      <w:bookmarkStart w:id="1" w:name="_Toc435614601"/>
      <w:r w:rsidR="00E63757">
        <w:rPr>
          <w:lang w:val="en-AU" w:eastAsia="en-AU"/>
        </w:rPr>
        <w:t xml:space="preserve">CALC President’s </w:t>
      </w:r>
      <w:r w:rsidR="00E63757" w:rsidRPr="008B09AC">
        <w:t>Report</w:t>
      </w:r>
      <w:r w:rsidR="00E63757">
        <w:rPr>
          <w:lang w:val="en-AU" w:eastAsia="en-AU"/>
        </w:rPr>
        <w:t>—</w:t>
      </w:r>
      <w:r w:rsidR="009364B9" w:rsidRPr="009364B9">
        <w:rPr>
          <w:lang w:val="en-AU" w:eastAsia="en-AU"/>
        </w:rPr>
        <w:t>November 2015</w:t>
      </w:r>
      <w:bookmarkEnd w:id="1"/>
    </w:p>
    <w:p w:rsidR="00EA3499" w:rsidRDefault="00EA3499" w:rsidP="008B09AC">
      <w:pPr>
        <w:pStyle w:val="Heading3"/>
      </w:pPr>
      <w:r w:rsidRPr="00EB1930">
        <w:t>Next CALC Conference—Melbourne, Australia, March 2017</w:t>
      </w:r>
    </w:p>
    <w:p w:rsidR="00940895" w:rsidRDefault="000F108B" w:rsidP="008B0F68">
      <w:pPr>
        <w:pStyle w:val="BodyNum"/>
        <w:numPr>
          <w:ilvl w:val="0"/>
          <w:numId w:val="0"/>
        </w:numPr>
        <w:rPr>
          <w:noProof/>
          <w:lang w:val="en-NZ" w:eastAsia="en-NZ"/>
        </w:rPr>
      </w:pPr>
      <w:r>
        <w:rPr>
          <w:noProof/>
        </w:rPr>
        <w:drawing>
          <wp:inline distT="0" distB="0" distL="0" distR="0" wp14:anchorId="5D7DE856" wp14:editId="42471617">
            <wp:extent cx="2362200" cy="84242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362200" cy="842423"/>
                    </a:xfrm>
                    <a:prstGeom prst="rect">
                      <a:avLst/>
                    </a:prstGeom>
                  </pic:spPr>
                </pic:pic>
              </a:graphicData>
            </a:graphic>
          </wp:inline>
        </w:drawing>
      </w:r>
      <w:r w:rsidR="00F00141" w:rsidRPr="00F00141">
        <w:rPr>
          <w:noProof/>
          <w:lang w:val="en-NZ" w:eastAsia="en-NZ"/>
        </w:rPr>
        <w:t xml:space="preserve"> </w:t>
      </w:r>
      <w:r w:rsidR="00876CF7">
        <w:rPr>
          <w:noProof/>
          <w:lang w:val="en-NZ" w:eastAsia="en-NZ"/>
        </w:rPr>
        <w:t xml:space="preserve">  </w:t>
      </w:r>
      <w:r w:rsidR="00F00141">
        <w:rPr>
          <w:noProof/>
        </w:rPr>
        <w:drawing>
          <wp:inline distT="0" distB="0" distL="0" distR="0" wp14:anchorId="3C274AF2" wp14:editId="4A72F08B">
            <wp:extent cx="569980" cy="714375"/>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69861" cy="714226"/>
                    </a:xfrm>
                    <a:prstGeom prst="rect">
                      <a:avLst/>
                    </a:prstGeom>
                  </pic:spPr>
                </pic:pic>
              </a:graphicData>
            </a:graphic>
          </wp:inline>
        </w:drawing>
      </w:r>
      <w:r w:rsidR="00F00141" w:rsidRPr="00F00141">
        <w:rPr>
          <w:noProof/>
          <w:lang w:val="en-NZ" w:eastAsia="en-NZ"/>
        </w:rPr>
        <w:t xml:space="preserve"> </w:t>
      </w:r>
      <w:r w:rsidR="00876CF7">
        <w:rPr>
          <w:noProof/>
          <w:lang w:val="en-NZ" w:eastAsia="en-NZ"/>
        </w:rPr>
        <w:t xml:space="preserve">  </w:t>
      </w:r>
      <w:r w:rsidR="00F00141">
        <w:rPr>
          <w:noProof/>
        </w:rPr>
        <w:drawing>
          <wp:inline distT="0" distB="0" distL="0" distR="0" wp14:anchorId="3682DB0A" wp14:editId="5519E09A">
            <wp:extent cx="563880" cy="701040"/>
            <wp:effectExtent l="0" t="0" r="762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3793" cy="700932"/>
                    </a:xfrm>
                    <a:prstGeom prst="rect">
                      <a:avLst/>
                    </a:prstGeom>
                  </pic:spPr>
                </pic:pic>
              </a:graphicData>
            </a:graphic>
          </wp:inline>
        </w:drawing>
      </w:r>
      <w:r w:rsidR="00F00141" w:rsidRPr="00F00141">
        <w:rPr>
          <w:noProof/>
          <w:lang w:val="en-NZ" w:eastAsia="en-NZ"/>
        </w:rPr>
        <w:t xml:space="preserve"> </w:t>
      </w:r>
      <w:r w:rsidR="00876CF7">
        <w:rPr>
          <w:noProof/>
          <w:lang w:val="en-NZ" w:eastAsia="en-NZ"/>
        </w:rPr>
        <w:t xml:space="preserve">  </w:t>
      </w:r>
      <w:r w:rsidR="00F00141">
        <w:rPr>
          <w:noProof/>
        </w:rPr>
        <w:drawing>
          <wp:inline distT="0" distB="0" distL="0" distR="0" wp14:anchorId="5CCA6935" wp14:editId="5C32FA5B">
            <wp:extent cx="525278" cy="708660"/>
            <wp:effectExtent l="0" t="0" r="825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23875" cy="706768"/>
                    </a:xfrm>
                    <a:prstGeom prst="rect">
                      <a:avLst/>
                    </a:prstGeom>
                  </pic:spPr>
                </pic:pic>
              </a:graphicData>
            </a:graphic>
          </wp:inline>
        </w:drawing>
      </w:r>
      <w:r w:rsidR="00B8036E" w:rsidRPr="00B8036E">
        <w:rPr>
          <w:noProof/>
          <w:lang w:val="en-NZ" w:eastAsia="en-NZ"/>
        </w:rPr>
        <w:t xml:space="preserve"> </w:t>
      </w:r>
      <w:r w:rsidR="00876CF7">
        <w:rPr>
          <w:noProof/>
          <w:lang w:val="en-NZ" w:eastAsia="en-NZ"/>
        </w:rPr>
        <w:t xml:space="preserve">  </w:t>
      </w:r>
      <w:r w:rsidR="00B8036E">
        <w:rPr>
          <w:noProof/>
        </w:rPr>
        <w:drawing>
          <wp:inline distT="0" distB="0" distL="0" distR="0" wp14:anchorId="2ABB68AD" wp14:editId="72AB72BC">
            <wp:extent cx="587482" cy="708660"/>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3369" cy="715761"/>
                    </a:xfrm>
                    <a:prstGeom prst="rect">
                      <a:avLst/>
                    </a:prstGeom>
                  </pic:spPr>
                </pic:pic>
              </a:graphicData>
            </a:graphic>
          </wp:inline>
        </w:drawing>
      </w:r>
    </w:p>
    <w:p w:rsidR="00876CF7" w:rsidRPr="00876CF7" w:rsidRDefault="00876CF7" w:rsidP="008B0F68">
      <w:pPr>
        <w:pStyle w:val="BodyNum"/>
        <w:numPr>
          <w:ilvl w:val="0"/>
          <w:numId w:val="0"/>
        </w:numPr>
        <w:rPr>
          <w:noProof/>
          <w:sz w:val="16"/>
          <w:szCs w:val="16"/>
          <w:lang w:val="en-NZ" w:eastAsia="en-NZ"/>
        </w:rPr>
      </w:pPr>
    </w:p>
    <w:p w:rsidR="00EA3499" w:rsidRPr="00EB1930" w:rsidRDefault="00EA3499" w:rsidP="00876CF7">
      <w:pPr>
        <w:pStyle w:val="BodyNum"/>
        <w:spacing w:before="160"/>
        <w:ind w:left="709" w:hanging="709"/>
        <w:rPr>
          <w:sz w:val="22"/>
          <w:szCs w:val="22"/>
        </w:rPr>
      </w:pPr>
      <w:r w:rsidRPr="00EB1930">
        <w:rPr>
          <w:sz w:val="22"/>
          <w:szCs w:val="22"/>
        </w:rPr>
        <w:t>I am very pleased to be able to announce that the next CALC Conference will be in Melbourne, Australia in March 2017. The precise dates will be fixed when we have the dates for the Commonwealth Law Conference.</w:t>
      </w:r>
    </w:p>
    <w:p w:rsidR="00EA3499" w:rsidRPr="00EB1930" w:rsidRDefault="00EA3499" w:rsidP="00876CF7">
      <w:pPr>
        <w:pStyle w:val="BodyNum"/>
        <w:spacing w:before="160"/>
        <w:ind w:left="709" w:hanging="709"/>
        <w:rPr>
          <w:sz w:val="22"/>
          <w:szCs w:val="22"/>
        </w:rPr>
      </w:pPr>
      <w:r w:rsidRPr="00EB1930">
        <w:rPr>
          <w:sz w:val="22"/>
          <w:szCs w:val="22"/>
        </w:rPr>
        <w:t>Melbourne is a beautiful city and is considered to be the sporting capital of Australia. If you haven’t been before, it is well worth a visit. If you have been, you will know that it is worth going again.</w:t>
      </w:r>
    </w:p>
    <w:p w:rsidR="00EA3499" w:rsidRPr="00EB1930" w:rsidRDefault="00EA3499" w:rsidP="00876CF7">
      <w:pPr>
        <w:pStyle w:val="BodyNum"/>
        <w:spacing w:before="160"/>
        <w:ind w:left="709" w:hanging="709"/>
        <w:rPr>
          <w:sz w:val="22"/>
          <w:szCs w:val="22"/>
        </w:rPr>
      </w:pPr>
      <w:r w:rsidRPr="00EB1930">
        <w:rPr>
          <w:sz w:val="22"/>
          <w:szCs w:val="22"/>
        </w:rPr>
        <w:t>Some of you may have attended the very successful CALC Conference that was held in Melbourne about a decade ago.</w:t>
      </w:r>
    </w:p>
    <w:p w:rsidR="00EA3499" w:rsidRDefault="00EA3499" w:rsidP="00876CF7">
      <w:pPr>
        <w:pStyle w:val="BodyNum"/>
        <w:spacing w:before="160"/>
        <w:ind w:left="709" w:hanging="709"/>
        <w:rPr>
          <w:sz w:val="22"/>
          <w:szCs w:val="22"/>
        </w:rPr>
      </w:pPr>
      <w:r w:rsidRPr="00EB1930">
        <w:rPr>
          <w:sz w:val="22"/>
          <w:szCs w:val="22"/>
        </w:rPr>
        <w:t>We will start the planning for the conference very soon and I am very much looking forward to working with our colleagues in the Victorian Office of the Chief Parliamentary Counsel (which is led by CALC member Gemma Varley).</w:t>
      </w:r>
    </w:p>
    <w:p w:rsidR="00CE611F" w:rsidRPr="00CE611F" w:rsidRDefault="00CE611F" w:rsidP="00876CF7">
      <w:pPr>
        <w:pStyle w:val="BodyNum"/>
        <w:spacing w:before="160"/>
        <w:ind w:left="709" w:hanging="709"/>
        <w:rPr>
          <w:sz w:val="22"/>
          <w:szCs w:val="22"/>
        </w:rPr>
      </w:pPr>
      <w:r w:rsidRPr="00CE611F">
        <w:rPr>
          <w:sz w:val="22"/>
          <w:szCs w:val="22"/>
        </w:rPr>
        <w:t>As part of the planning for the conference, we will be taking into account the results from the survey that we conducted after the Edinburgh conference. In particular, there were some comments on the venue. In Edinburgh, we had to change the seating arrangement due to the unexpectedly large number of delegates. We will keep this in mind for the Melbourne conference when we are considering venues.</w:t>
      </w:r>
    </w:p>
    <w:p w:rsidR="00AD242C" w:rsidRPr="00240740" w:rsidRDefault="00EA3499" w:rsidP="008B09AC">
      <w:pPr>
        <w:pStyle w:val="Heading3"/>
      </w:pPr>
      <w:bookmarkStart w:id="2" w:name="_Toc435604421"/>
      <w:r w:rsidRPr="00EB1930">
        <w:t xml:space="preserve">CHOGM </w:t>
      </w:r>
      <w:r w:rsidRPr="008B09AC">
        <w:t>2015</w:t>
      </w:r>
      <w:bookmarkEnd w:id="2"/>
    </w:p>
    <w:p w:rsidR="00EA3499" w:rsidRPr="00EB1930" w:rsidRDefault="00EA3499" w:rsidP="00876CF7">
      <w:pPr>
        <w:pStyle w:val="BodyNum"/>
        <w:spacing w:before="160"/>
        <w:ind w:left="709" w:hanging="709"/>
        <w:rPr>
          <w:sz w:val="22"/>
          <w:szCs w:val="22"/>
        </w:rPr>
      </w:pPr>
      <w:r w:rsidRPr="00EB1930">
        <w:rPr>
          <w:sz w:val="22"/>
          <w:szCs w:val="22"/>
        </w:rPr>
        <w:t>I will be representing CALC at the Commonwealth Heads of Government Meeting in Malta at the end of the month. In addition to CHOGM, I will be attending the related People’s Forum.</w:t>
      </w:r>
    </w:p>
    <w:p w:rsidR="00EA3499" w:rsidRPr="00EB1930" w:rsidRDefault="00EA3499" w:rsidP="00876CF7">
      <w:pPr>
        <w:pStyle w:val="BodyNum"/>
        <w:spacing w:before="160"/>
        <w:ind w:left="709" w:hanging="709"/>
        <w:rPr>
          <w:sz w:val="22"/>
          <w:szCs w:val="22"/>
        </w:rPr>
      </w:pPr>
      <w:r w:rsidRPr="00EB1930">
        <w:rPr>
          <w:sz w:val="22"/>
          <w:szCs w:val="22"/>
        </w:rPr>
        <w:t>I think that it is important for CALC to continue to lift its profile through attendance at events such as this.</w:t>
      </w:r>
    </w:p>
    <w:p w:rsidR="00EA3499" w:rsidRPr="00EB1930" w:rsidRDefault="00EA3499" w:rsidP="008B09AC">
      <w:pPr>
        <w:pStyle w:val="Heading3"/>
      </w:pPr>
      <w:bookmarkStart w:id="3" w:name="_Toc435604422"/>
      <w:r w:rsidRPr="00EB1930">
        <w:lastRenderedPageBreak/>
        <w:t>Job and work advertisements</w:t>
      </w:r>
      <w:bookmarkEnd w:id="3"/>
    </w:p>
    <w:p w:rsidR="00EA3499" w:rsidRPr="00EB1930" w:rsidRDefault="00EA3499" w:rsidP="00876CF7">
      <w:pPr>
        <w:pStyle w:val="BodyNum"/>
        <w:spacing w:before="160"/>
        <w:ind w:left="709" w:hanging="709"/>
        <w:rPr>
          <w:sz w:val="22"/>
          <w:szCs w:val="22"/>
        </w:rPr>
      </w:pPr>
      <w:r w:rsidRPr="00EB1930">
        <w:rPr>
          <w:sz w:val="22"/>
          <w:szCs w:val="22"/>
        </w:rPr>
        <w:t xml:space="preserve">We continue to have a steady stream of </w:t>
      </w:r>
      <w:hyperlink r:id="rId16" w:history="1">
        <w:r w:rsidRPr="00BB3940">
          <w:rPr>
            <w:rStyle w:val="Hyperlink"/>
            <w:sz w:val="22"/>
            <w:szCs w:val="22"/>
          </w:rPr>
          <w:t>jobs advertised on the CALC website</w:t>
        </w:r>
      </w:hyperlink>
      <w:r w:rsidRPr="00EB1930">
        <w:rPr>
          <w:sz w:val="22"/>
          <w:szCs w:val="22"/>
        </w:rPr>
        <w:t>. Those offices that have used it have found it to be very successful in bringing information about their positions to the attention of drafters across the Commonwealth.</w:t>
      </w:r>
    </w:p>
    <w:p w:rsidR="00EA3499" w:rsidRPr="00EB1930" w:rsidRDefault="00EA3499" w:rsidP="00876CF7">
      <w:pPr>
        <w:pStyle w:val="BodyNum"/>
        <w:spacing w:before="160"/>
        <w:ind w:left="709" w:hanging="709"/>
        <w:rPr>
          <w:sz w:val="22"/>
          <w:szCs w:val="22"/>
        </w:rPr>
      </w:pPr>
      <w:r w:rsidRPr="00EB1930">
        <w:rPr>
          <w:sz w:val="22"/>
          <w:szCs w:val="22"/>
        </w:rPr>
        <w:t>If you would like to advertise through the CALC website (with an email sent to each of the 1,400 CALC members), please contact me (</w:t>
      </w:r>
      <w:hyperlink r:id="rId17" w:history="1">
        <w:r w:rsidR="00BB3940" w:rsidRPr="00390D0B">
          <w:rPr>
            <w:rStyle w:val="Hyperlink"/>
            <w:sz w:val="22"/>
            <w:szCs w:val="22"/>
          </w:rPr>
          <w:t>calc@opc.gov.au</w:t>
        </w:r>
      </w:hyperlink>
      <w:r w:rsidR="00BB3940">
        <w:rPr>
          <w:sz w:val="22"/>
          <w:szCs w:val="22"/>
        </w:rPr>
        <w:t>)</w:t>
      </w:r>
      <w:r w:rsidRPr="00EB1930">
        <w:rPr>
          <w:sz w:val="22"/>
          <w:szCs w:val="22"/>
        </w:rPr>
        <w:t>. There is a cost involved, but we think that it is very good value for the service that is provided.</w:t>
      </w:r>
    </w:p>
    <w:p w:rsidR="00EA3499" w:rsidRPr="00EB1930" w:rsidRDefault="00EA3499" w:rsidP="008B09AC">
      <w:pPr>
        <w:pStyle w:val="Heading3"/>
      </w:pPr>
      <w:bookmarkStart w:id="4" w:name="_Toc435604423"/>
      <w:r w:rsidRPr="00EB1930">
        <w:t>New CALC website</w:t>
      </w:r>
      <w:bookmarkEnd w:id="4"/>
    </w:p>
    <w:p w:rsidR="00EA3499" w:rsidRPr="00EB1930" w:rsidRDefault="00EA3499" w:rsidP="00876CF7">
      <w:pPr>
        <w:pStyle w:val="BodyNum"/>
        <w:spacing w:before="160"/>
        <w:ind w:left="709" w:hanging="709"/>
        <w:rPr>
          <w:sz w:val="22"/>
          <w:szCs w:val="22"/>
        </w:rPr>
      </w:pPr>
      <w:r w:rsidRPr="00EB1930">
        <w:rPr>
          <w:sz w:val="22"/>
          <w:szCs w:val="22"/>
        </w:rPr>
        <w:t>We are in the process of securing a domain specifically for CALC and will then look to move the CALC website from its current home on the website for my Office. This will be a much better long term arrangement.</w:t>
      </w:r>
    </w:p>
    <w:p w:rsidR="00EA3499" w:rsidRPr="00EB1930" w:rsidRDefault="00EA3499" w:rsidP="008B09AC">
      <w:pPr>
        <w:pStyle w:val="Heading3"/>
      </w:pPr>
      <w:bookmarkStart w:id="5" w:name="_Toc435604424"/>
      <w:r w:rsidRPr="00EB1930">
        <w:t>Revised membership application form on CALC website</w:t>
      </w:r>
      <w:bookmarkEnd w:id="5"/>
    </w:p>
    <w:p w:rsidR="00EA3499" w:rsidRPr="00EB1930" w:rsidRDefault="00EA3499" w:rsidP="00876CF7">
      <w:pPr>
        <w:pStyle w:val="BodyNum"/>
        <w:spacing w:before="160"/>
        <w:ind w:left="709" w:hanging="709"/>
        <w:rPr>
          <w:sz w:val="22"/>
          <w:szCs w:val="22"/>
        </w:rPr>
      </w:pPr>
      <w:r w:rsidRPr="00EB1930">
        <w:rPr>
          <w:sz w:val="22"/>
          <w:szCs w:val="22"/>
        </w:rPr>
        <w:t xml:space="preserve">We have updated the </w:t>
      </w:r>
      <w:hyperlink r:id="rId18" w:history="1">
        <w:r w:rsidRPr="00BB3940">
          <w:rPr>
            <w:rStyle w:val="Hyperlink"/>
            <w:sz w:val="22"/>
            <w:szCs w:val="22"/>
          </w:rPr>
          <w:t>membership form</w:t>
        </w:r>
      </w:hyperlink>
      <w:r w:rsidRPr="00EB1930">
        <w:rPr>
          <w:sz w:val="22"/>
          <w:szCs w:val="22"/>
        </w:rPr>
        <w:t xml:space="preserve"> on the CALC website. Could I suggest that you ask around in your office to see if there are any drafters who are not currently members and who would like to be?</w:t>
      </w:r>
    </w:p>
    <w:p w:rsidR="00EA3499" w:rsidRPr="00EB1930" w:rsidRDefault="00EA3499" w:rsidP="00876CF7">
      <w:pPr>
        <w:pStyle w:val="BodyNum"/>
        <w:spacing w:before="160"/>
        <w:ind w:left="709" w:hanging="709"/>
        <w:rPr>
          <w:sz w:val="22"/>
          <w:szCs w:val="22"/>
        </w:rPr>
      </w:pPr>
      <w:r w:rsidRPr="00EB1930">
        <w:rPr>
          <w:sz w:val="22"/>
          <w:szCs w:val="22"/>
        </w:rPr>
        <w:t xml:space="preserve">If any CALC members in your office are not getting the emails that we send out, please get them to send an email to </w:t>
      </w:r>
      <w:hyperlink r:id="rId19" w:history="1">
        <w:r w:rsidR="00BB3940" w:rsidRPr="00390D0B">
          <w:rPr>
            <w:rStyle w:val="Hyperlink"/>
            <w:sz w:val="22"/>
            <w:szCs w:val="22"/>
          </w:rPr>
          <w:t>calc@opc.gov.au</w:t>
        </w:r>
      </w:hyperlink>
      <w:r w:rsidR="00BB3940">
        <w:rPr>
          <w:sz w:val="22"/>
          <w:szCs w:val="22"/>
        </w:rPr>
        <w:t xml:space="preserve"> </w:t>
      </w:r>
      <w:r w:rsidRPr="00EB1930">
        <w:rPr>
          <w:sz w:val="22"/>
          <w:szCs w:val="22"/>
        </w:rPr>
        <w:t>and we will sort it out.</w:t>
      </w:r>
    </w:p>
    <w:p w:rsidR="00EA3499" w:rsidRPr="00EB1930" w:rsidRDefault="00EA3499" w:rsidP="008B09AC">
      <w:pPr>
        <w:pStyle w:val="Heading3"/>
      </w:pPr>
      <w:bookmarkStart w:id="6" w:name="_Toc435604425"/>
      <w:r w:rsidRPr="00EB1930">
        <w:t xml:space="preserve">Recent issues of </w:t>
      </w:r>
      <w:r w:rsidRPr="00341B70">
        <w:rPr>
          <w:i/>
        </w:rPr>
        <w:t>The Loophole</w:t>
      </w:r>
      <w:bookmarkEnd w:id="6"/>
    </w:p>
    <w:p w:rsidR="00876CF7" w:rsidRDefault="00EA3499" w:rsidP="005C4D2A">
      <w:pPr>
        <w:pStyle w:val="BodyNum"/>
        <w:spacing w:before="160"/>
        <w:ind w:left="709" w:hanging="709"/>
      </w:pPr>
      <w:r w:rsidRPr="00EB1930">
        <w:t xml:space="preserve">John Mark Keyes has continued his work on </w:t>
      </w:r>
      <w:hyperlink r:id="rId20" w:history="1">
        <w:r w:rsidRPr="00BB3940">
          <w:rPr>
            <w:rStyle w:val="Hyperlink"/>
            <w:i/>
            <w:sz w:val="22"/>
            <w:szCs w:val="22"/>
          </w:rPr>
          <w:t>The Loophole</w:t>
        </w:r>
      </w:hyperlink>
      <w:r w:rsidRPr="00EB1930">
        <w:t xml:space="preserve"> with another edition being released recently. If you have an article that would be suitable for publication, please contact us and we will look to get it in the next edition.</w:t>
      </w:r>
    </w:p>
    <w:p w:rsidR="00876CF7" w:rsidRPr="00876CF7" w:rsidRDefault="00876CF7" w:rsidP="00876CF7">
      <w:pPr>
        <w:pStyle w:val="BodyNum"/>
        <w:numPr>
          <w:ilvl w:val="0"/>
          <w:numId w:val="0"/>
        </w:numPr>
        <w:spacing w:before="160"/>
        <w:rPr>
          <w:sz w:val="16"/>
          <w:szCs w:val="16"/>
        </w:rPr>
      </w:pPr>
    </w:p>
    <w:p w:rsidR="009364B9" w:rsidRPr="00940895" w:rsidRDefault="009364B9" w:rsidP="009364B9">
      <w:pPr>
        <w:rPr>
          <w:rFonts w:ascii="Times New Roman" w:hAnsi="Times New Roman" w:cs="Times New Roman"/>
          <w:color w:val="auto"/>
          <w:sz w:val="16"/>
          <w:szCs w:val="16"/>
          <w:lang w:val="en-AU" w:eastAsia="en-AU"/>
        </w:rPr>
      </w:pPr>
    </w:p>
    <w:p w:rsidR="009364B9" w:rsidRPr="00EB1930" w:rsidRDefault="009364B9" w:rsidP="009364B9">
      <w:pPr>
        <w:rPr>
          <w:rFonts w:cs="Times New Roman"/>
          <w:color w:val="auto"/>
          <w:lang w:val="en-AU" w:eastAsia="en-AU"/>
        </w:rPr>
      </w:pPr>
      <w:r w:rsidRPr="004179D3">
        <w:rPr>
          <w:rFonts w:cs="Times New Roman"/>
          <w:b/>
          <w:color w:val="auto"/>
          <w:lang w:val="en-AU" w:eastAsia="en-AU"/>
        </w:rPr>
        <w:t>Peter Quiggin</w:t>
      </w:r>
      <w:r w:rsidR="006C4B20" w:rsidRPr="00EB1930">
        <w:rPr>
          <w:rFonts w:cs="Times New Roman"/>
          <w:color w:val="auto"/>
          <w:lang w:val="en-AU" w:eastAsia="en-AU"/>
        </w:rPr>
        <w:t xml:space="preserve"> </w:t>
      </w:r>
      <w:proofErr w:type="spellStart"/>
      <w:r w:rsidR="006C4B20" w:rsidRPr="00EB1930">
        <w:rPr>
          <w:rFonts w:cs="Times New Roman"/>
          <w:color w:val="auto"/>
          <w:lang w:val="en-AU" w:eastAsia="en-AU"/>
        </w:rPr>
        <w:t>PSM</w:t>
      </w:r>
      <w:proofErr w:type="spellEnd"/>
    </w:p>
    <w:p w:rsidR="009364B9" w:rsidRPr="00EB1930" w:rsidRDefault="009364B9" w:rsidP="009364B9">
      <w:pPr>
        <w:rPr>
          <w:rFonts w:cs="Times New Roman"/>
          <w:color w:val="auto"/>
          <w:lang w:val="en-AU" w:eastAsia="en-AU"/>
        </w:rPr>
      </w:pPr>
      <w:r w:rsidRPr="00EB1930">
        <w:rPr>
          <w:rFonts w:cs="Times New Roman"/>
          <w:color w:val="auto"/>
          <w:lang w:val="en-AU" w:eastAsia="en-AU"/>
        </w:rPr>
        <w:t>CALC President</w:t>
      </w:r>
    </w:p>
    <w:p w:rsidR="00CE611F" w:rsidRDefault="003B56A5" w:rsidP="00CE611F">
      <w:pPr>
        <w:rPr>
          <w:rFonts w:cs="Times New Roman"/>
          <w:color w:val="auto"/>
          <w:lang w:val="en-AU" w:eastAsia="en-AU"/>
        </w:rPr>
      </w:pPr>
      <w:r w:rsidRPr="00EB1930">
        <w:rPr>
          <w:rFonts w:cs="Times New Roman"/>
          <w:color w:val="auto"/>
          <w:lang w:val="en-AU" w:eastAsia="en-AU"/>
        </w:rPr>
        <w:t>November 2015</w:t>
      </w:r>
    </w:p>
    <w:p w:rsidR="00876CF7" w:rsidRPr="00876CF7" w:rsidRDefault="00876CF7" w:rsidP="00CE611F">
      <w:pPr>
        <w:rPr>
          <w:rFonts w:cs="Times New Roman"/>
          <w:color w:val="auto"/>
          <w:sz w:val="16"/>
          <w:szCs w:val="16"/>
          <w:lang w:val="en-AU" w:eastAsia="en-AU"/>
        </w:rPr>
      </w:pPr>
    </w:p>
    <w:p w:rsidR="0040215D" w:rsidRDefault="00876CF7" w:rsidP="00054D01">
      <w:pPr>
        <w:pStyle w:val="Normaltext1"/>
      </w:pPr>
      <w:r>
        <w:rPr>
          <w:noProof/>
          <w:lang w:val="en-AU" w:eastAsia="en-AU"/>
        </w:rPr>
        <w:drawing>
          <wp:inline distT="0" distB="0" distL="0" distR="0" wp14:anchorId="365D97D9" wp14:editId="3F973BEB">
            <wp:extent cx="638175" cy="938154"/>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40690" cy="941852"/>
                    </a:xfrm>
                    <a:prstGeom prst="rect">
                      <a:avLst/>
                    </a:prstGeom>
                  </pic:spPr>
                </pic:pic>
              </a:graphicData>
            </a:graphic>
          </wp:inline>
        </w:drawing>
      </w:r>
      <w:r w:rsidR="00243E45">
        <w:rPr>
          <w:noProof/>
          <w:lang w:val="en-AU" w:eastAsia="en-AU"/>
        </w:rPr>
        <w:drawing>
          <wp:inline distT="0" distB="0" distL="0" distR="0" wp14:anchorId="27E28947" wp14:editId="38B939A4">
            <wp:extent cx="569349" cy="938591"/>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BEBA8EAE-BF5A-486C-A8C5-ECC9F3942E4B}">
                          <a14:imgProps xmlns:a14="http://schemas.microsoft.com/office/drawing/2010/main">
                            <a14:imgLayer r:embed="rId23">
                              <a14:imgEffect>
                                <a14:brightnessContrast bright="19000"/>
                              </a14:imgEffect>
                            </a14:imgLayer>
                          </a14:imgProps>
                        </a:ext>
                      </a:extLst>
                    </a:blip>
                    <a:stretch>
                      <a:fillRect/>
                    </a:stretch>
                  </pic:blipFill>
                  <pic:spPr>
                    <a:xfrm>
                      <a:off x="0" y="0"/>
                      <a:ext cx="571785" cy="942607"/>
                    </a:xfrm>
                    <a:prstGeom prst="rect">
                      <a:avLst/>
                    </a:prstGeom>
                  </pic:spPr>
                </pic:pic>
              </a:graphicData>
            </a:graphic>
          </wp:inline>
        </w:drawing>
      </w:r>
      <w:r w:rsidR="00240740">
        <w:rPr>
          <w:noProof/>
          <w:lang w:val="en-AU" w:eastAsia="en-AU"/>
        </w:rPr>
        <w:drawing>
          <wp:inline distT="0" distB="0" distL="0" distR="0" wp14:anchorId="34E5220B" wp14:editId="5557D530">
            <wp:extent cx="2419350" cy="93681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424100" cy="938655"/>
                    </a:xfrm>
                    <a:prstGeom prst="rect">
                      <a:avLst/>
                    </a:prstGeom>
                  </pic:spPr>
                </pic:pic>
              </a:graphicData>
            </a:graphic>
          </wp:inline>
        </w:drawing>
      </w:r>
      <w:r w:rsidR="00240740">
        <w:rPr>
          <w:noProof/>
          <w:lang w:val="en-AU" w:eastAsia="en-AU"/>
        </w:rPr>
        <w:drawing>
          <wp:inline distT="0" distB="0" distL="0" distR="0" wp14:anchorId="259A806F" wp14:editId="333DEEAD">
            <wp:extent cx="1800225" cy="87684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810620" cy="881904"/>
                    </a:xfrm>
                    <a:prstGeom prst="rect">
                      <a:avLst/>
                    </a:prstGeom>
                  </pic:spPr>
                </pic:pic>
              </a:graphicData>
            </a:graphic>
          </wp:inline>
        </w:drawing>
      </w:r>
    </w:p>
    <w:p w:rsidR="00876CF7" w:rsidRPr="007C7B6C" w:rsidRDefault="00876CF7" w:rsidP="00054D01">
      <w:pPr>
        <w:pStyle w:val="Normaltext1"/>
      </w:pPr>
    </w:p>
    <w:p w:rsidR="00AE182B" w:rsidRDefault="007705CA" w:rsidP="00F4517A">
      <w:pPr>
        <w:pStyle w:val="Heading2"/>
      </w:pPr>
      <w:bookmarkStart w:id="7" w:name="_Toc435614602"/>
      <w:r>
        <w:t>Drafting for Scotland – Scotland’s constitutional and legislative journey</w:t>
      </w:r>
      <w:bookmarkEnd w:id="7"/>
    </w:p>
    <w:p w:rsidR="006C6C24" w:rsidRPr="00054D01" w:rsidRDefault="006C6C24" w:rsidP="00786FA4">
      <w:pPr>
        <w:pStyle w:val="Normaltext1"/>
      </w:pPr>
    </w:p>
    <w:p w:rsidR="00DE5E90" w:rsidRPr="00786FA4" w:rsidRDefault="000D4445" w:rsidP="00786FA4">
      <w:pPr>
        <w:rPr>
          <w:i/>
        </w:rPr>
      </w:pPr>
      <w:r w:rsidRPr="00786FA4">
        <w:rPr>
          <w:i/>
        </w:rPr>
        <w:t>A paper presented</w:t>
      </w:r>
      <w:r w:rsidR="001A132A" w:rsidRPr="00786FA4">
        <w:rPr>
          <w:i/>
        </w:rPr>
        <w:t>,</w:t>
      </w:r>
      <w:r w:rsidR="00DE5E90" w:rsidRPr="00786FA4">
        <w:rPr>
          <w:i/>
        </w:rPr>
        <w:t xml:space="preserve"> in abridged form</w:t>
      </w:r>
      <w:r w:rsidR="001A132A" w:rsidRPr="00786FA4">
        <w:rPr>
          <w:i/>
        </w:rPr>
        <w:t>,</w:t>
      </w:r>
      <w:r w:rsidR="00DE5E90" w:rsidRPr="00786FA4">
        <w:rPr>
          <w:i/>
        </w:rPr>
        <w:t xml:space="preserve"> at the </w:t>
      </w:r>
      <w:r w:rsidR="00B76895" w:rsidRPr="00786FA4">
        <w:rPr>
          <w:i/>
        </w:rPr>
        <w:t xml:space="preserve">CALC Conference in Edinburgh, April </w:t>
      </w:r>
      <w:r w:rsidR="00DE5E90" w:rsidRPr="00786FA4">
        <w:rPr>
          <w:i/>
        </w:rPr>
        <w:t>2015</w:t>
      </w:r>
      <w:r w:rsidR="00845EDD" w:rsidRPr="00786FA4">
        <w:rPr>
          <w:i/>
        </w:rPr>
        <w:t>, by Alex Gordon</w:t>
      </w:r>
      <w:r w:rsidR="00845EDD" w:rsidRPr="00786FA4">
        <w:rPr>
          <w:rStyle w:val="FootnoteReference"/>
          <w:b/>
          <w:i/>
        </w:rPr>
        <w:footnoteReference w:id="1"/>
      </w:r>
    </w:p>
    <w:p w:rsidR="00B76895" w:rsidRPr="00E93F09" w:rsidRDefault="00B76895" w:rsidP="00786FA4">
      <w:pPr>
        <w:pStyle w:val="Normaltext1"/>
      </w:pPr>
    </w:p>
    <w:p w:rsidR="00A77EDE" w:rsidRDefault="001A132A" w:rsidP="00786FA4">
      <w:pPr>
        <w:pStyle w:val="Normaltext1"/>
      </w:pPr>
      <w:r>
        <w:rPr>
          <w:noProof/>
          <w:lang w:val="en-AU" w:eastAsia="en-AU"/>
        </w:rPr>
        <w:drawing>
          <wp:inline distT="0" distB="0" distL="0" distR="0" wp14:anchorId="13E7D4CC" wp14:editId="3FDB64DC">
            <wp:extent cx="4371975" cy="91598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2536" cy="918198"/>
                    </a:xfrm>
                    <a:prstGeom prst="rect">
                      <a:avLst/>
                    </a:prstGeom>
                    <a:noFill/>
                  </pic:spPr>
                </pic:pic>
              </a:graphicData>
            </a:graphic>
          </wp:inline>
        </w:drawing>
      </w:r>
    </w:p>
    <w:p w:rsidR="00BC6049" w:rsidRPr="00D701B1" w:rsidRDefault="00B57A40" w:rsidP="00786FA4">
      <w:pPr>
        <w:pStyle w:val="Heading3"/>
        <w:rPr>
          <w:i/>
        </w:rPr>
      </w:pPr>
      <w:r>
        <w:t xml:space="preserve">I     </w:t>
      </w:r>
      <w:r w:rsidR="00BC6049" w:rsidRPr="00402BDF">
        <w:t>INTRODUCTION</w:t>
      </w:r>
    </w:p>
    <w:p w:rsidR="00B76895" w:rsidRPr="00402BDF" w:rsidRDefault="00B76895" w:rsidP="009763CE">
      <w:pPr>
        <w:pStyle w:val="Normaltext1"/>
      </w:pPr>
      <w:r w:rsidRPr="00402BDF">
        <w:t>The title of my presentation is ‘Drafting for Scotland in our Constitutional a</w:t>
      </w:r>
      <w:r w:rsidR="000D4445" w:rsidRPr="00402BDF">
        <w:t>nd Legislative Climate’</w:t>
      </w:r>
      <w:r w:rsidR="005A17DF" w:rsidRPr="00402BDF">
        <w:t xml:space="preserve">. </w:t>
      </w:r>
      <w:r w:rsidR="00845EDD" w:rsidRPr="00402BDF">
        <w:t>Since I </w:t>
      </w:r>
      <w:r w:rsidRPr="00402BDF">
        <w:t xml:space="preserve">submitted this as an idea, I have </w:t>
      </w:r>
      <w:proofErr w:type="spellStart"/>
      <w:r w:rsidRPr="00402BDF">
        <w:t>realised</w:t>
      </w:r>
      <w:proofErr w:type="spellEnd"/>
      <w:r w:rsidRPr="00402BDF">
        <w:t xml:space="preserve"> that it is a hopelessly ambitious topic for</w:t>
      </w:r>
      <w:r w:rsidR="000C548E" w:rsidRPr="00402BDF">
        <w:t xml:space="preserve"> a 20-</w:t>
      </w:r>
      <w:r w:rsidRPr="00402BDF">
        <w:t>minute slot</w:t>
      </w:r>
      <w:r w:rsidR="005A17DF" w:rsidRPr="00402BDF">
        <w:t xml:space="preserve">. </w:t>
      </w:r>
    </w:p>
    <w:p w:rsidR="00B76895" w:rsidRPr="009763CE" w:rsidRDefault="00B76895" w:rsidP="009763CE">
      <w:pPr>
        <w:pStyle w:val="Normaltext1"/>
        <w:rPr>
          <w:i/>
        </w:rPr>
      </w:pPr>
      <w:r w:rsidRPr="00402BDF">
        <w:t>On one view, this means ‘absolutely everything’.</w:t>
      </w:r>
    </w:p>
    <w:p w:rsidR="00B76895" w:rsidRPr="009763CE" w:rsidRDefault="00B76895" w:rsidP="009763CE">
      <w:pPr>
        <w:pStyle w:val="Normaltext1"/>
        <w:rPr>
          <w:i/>
        </w:rPr>
      </w:pPr>
      <w:r w:rsidRPr="00402BDF">
        <w:t xml:space="preserve">Instead, I propose to hop through some highlights of Scotland’s constitutional and legislative journey </w:t>
      </w:r>
      <w:r w:rsidR="000D4445" w:rsidRPr="00402BDF">
        <w:t xml:space="preserve">            </w:t>
      </w:r>
      <w:r w:rsidRPr="00402BDF">
        <w:t>to the present day.</w:t>
      </w:r>
    </w:p>
    <w:p w:rsidR="001A132A" w:rsidRDefault="00B76895" w:rsidP="009763CE">
      <w:pPr>
        <w:pStyle w:val="Normaltext1"/>
      </w:pPr>
      <w:r w:rsidRPr="00402BDF">
        <w:t>Especially if you are a first-time visitor, what is Scotland to you?</w:t>
      </w:r>
      <w:r w:rsidR="000D4445" w:rsidRPr="00402BDF">
        <w:t xml:space="preserve"> </w:t>
      </w:r>
      <w:r w:rsidR="001A132A" w:rsidRPr="00402BDF">
        <w:t>Tarta</w:t>
      </w:r>
      <w:r w:rsidR="000D4445" w:rsidRPr="00402BDF">
        <w:t>n, kilts and bagpipes</w:t>
      </w:r>
      <w:r w:rsidR="005A17DF" w:rsidRPr="00402BDF">
        <w:t xml:space="preserve">. </w:t>
      </w:r>
      <w:r w:rsidR="000D4445" w:rsidRPr="00402BDF">
        <w:t>Whisky, </w:t>
      </w:r>
      <w:r w:rsidR="001A132A" w:rsidRPr="00402BDF">
        <w:t>haggis and shortbread</w:t>
      </w:r>
      <w:r w:rsidR="005A17DF" w:rsidRPr="00402BDF">
        <w:t xml:space="preserve">. </w:t>
      </w:r>
      <w:r w:rsidR="001A132A" w:rsidRPr="00402BDF">
        <w:t>Castles, lochs and golf</w:t>
      </w:r>
      <w:r w:rsidR="005A17DF" w:rsidRPr="00402BDF">
        <w:t xml:space="preserve">. </w:t>
      </w:r>
      <w:r w:rsidR="001A132A" w:rsidRPr="00402BDF">
        <w:t>The Loch Ness Monster</w:t>
      </w:r>
      <w:r w:rsidR="001A132A" w:rsidRPr="00F94CF2">
        <w:t>.</w:t>
      </w:r>
    </w:p>
    <w:p w:rsidR="00F94CF2" w:rsidRPr="00F94CF2" w:rsidRDefault="00F94CF2" w:rsidP="00D701B1"/>
    <w:p w:rsidR="00B76895" w:rsidRPr="00B76895" w:rsidRDefault="00921834" w:rsidP="00D701B1">
      <w:pPr>
        <w:rPr>
          <w:i/>
        </w:rPr>
      </w:pPr>
      <w:r>
        <w:rPr>
          <w:noProof/>
          <w:lang w:eastAsia="en-NZ"/>
        </w:rPr>
        <w:t xml:space="preserve">        </w:t>
      </w:r>
      <w:r w:rsidR="00724A93">
        <w:rPr>
          <w:noProof/>
          <w:lang w:val="en-AU" w:eastAsia="en-AU"/>
        </w:rPr>
        <w:drawing>
          <wp:inline distT="0" distB="0" distL="0" distR="0" wp14:anchorId="405993EC" wp14:editId="478CA491">
            <wp:extent cx="619125" cy="855195"/>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19125" cy="855195"/>
                    </a:xfrm>
                    <a:prstGeom prst="rect">
                      <a:avLst/>
                    </a:prstGeom>
                  </pic:spPr>
                </pic:pic>
              </a:graphicData>
            </a:graphic>
          </wp:inline>
        </w:drawing>
      </w:r>
      <w:r w:rsidR="00F94CF2">
        <w:rPr>
          <w:noProof/>
          <w:lang w:eastAsia="en-NZ"/>
        </w:rPr>
        <w:t xml:space="preserve">  </w:t>
      </w:r>
      <w:r w:rsidR="009B422C">
        <w:rPr>
          <w:noProof/>
          <w:lang w:eastAsia="en-NZ"/>
        </w:rPr>
        <w:t xml:space="preserve">  </w:t>
      </w:r>
      <w:r w:rsidR="00724A93">
        <w:rPr>
          <w:noProof/>
          <w:lang w:val="en-AU" w:eastAsia="en-AU"/>
        </w:rPr>
        <w:drawing>
          <wp:inline distT="0" distB="0" distL="0" distR="0" wp14:anchorId="799234BA" wp14:editId="78FDAC8B">
            <wp:extent cx="447489" cy="811817"/>
            <wp:effectExtent l="0" t="0" r="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47914" cy="812588"/>
                    </a:xfrm>
                    <a:prstGeom prst="rect">
                      <a:avLst/>
                    </a:prstGeom>
                  </pic:spPr>
                </pic:pic>
              </a:graphicData>
            </a:graphic>
          </wp:inline>
        </w:drawing>
      </w:r>
      <w:r w:rsidR="00084EE7" w:rsidRPr="00084EE7">
        <w:rPr>
          <w:noProof/>
          <w:lang w:eastAsia="en-NZ"/>
        </w:rPr>
        <w:t xml:space="preserve">  </w:t>
      </w:r>
      <w:r w:rsidR="00764777" w:rsidRPr="00764777">
        <w:rPr>
          <w:noProof/>
          <w:lang w:eastAsia="en-NZ"/>
        </w:rPr>
        <w:t xml:space="preserve"> </w:t>
      </w:r>
      <w:r w:rsidR="009B422C">
        <w:rPr>
          <w:noProof/>
          <w:lang w:eastAsia="en-NZ"/>
        </w:rPr>
        <w:t xml:space="preserve">  </w:t>
      </w:r>
      <w:r w:rsidR="00764777">
        <w:rPr>
          <w:noProof/>
          <w:lang w:val="en-AU" w:eastAsia="en-AU"/>
        </w:rPr>
        <w:drawing>
          <wp:inline distT="0" distB="0" distL="0" distR="0" wp14:anchorId="36D13CC5" wp14:editId="1415172E">
            <wp:extent cx="627953" cy="895516"/>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28583" cy="896415"/>
                    </a:xfrm>
                    <a:prstGeom prst="rect">
                      <a:avLst/>
                    </a:prstGeom>
                  </pic:spPr>
                </pic:pic>
              </a:graphicData>
            </a:graphic>
          </wp:inline>
        </w:drawing>
      </w:r>
      <w:r w:rsidR="00724A93" w:rsidRPr="00724A93">
        <w:rPr>
          <w:noProof/>
          <w:lang w:eastAsia="en-NZ"/>
        </w:rPr>
        <w:t xml:space="preserve"> </w:t>
      </w:r>
      <w:r w:rsidR="009B422C">
        <w:rPr>
          <w:noProof/>
          <w:lang w:eastAsia="en-NZ"/>
        </w:rPr>
        <w:t xml:space="preserve">  </w:t>
      </w:r>
      <w:r w:rsidR="00724A93">
        <w:rPr>
          <w:noProof/>
          <w:lang w:val="en-AU" w:eastAsia="en-AU"/>
        </w:rPr>
        <w:drawing>
          <wp:inline distT="0" distB="0" distL="0" distR="0" wp14:anchorId="0826E960" wp14:editId="57D3BB0D">
            <wp:extent cx="530786" cy="856034"/>
            <wp:effectExtent l="0" t="0" r="3175"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30786" cy="856034"/>
                    </a:xfrm>
                    <a:prstGeom prst="rect">
                      <a:avLst/>
                    </a:prstGeom>
                  </pic:spPr>
                </pic:pic>
              </a:graphicData>
            </a:graphic>
          </wp:inline>
        </w:drawing>
      </w:r>
      <w:r w:rsidR="00F94CF2">
        <w:rPr>
          <w:noProof/>
          <w:lang w:eastAsia="en-NZ"/>
        </w:rPr>
        <w:t xml:space="preserve">  </w:t>
      </w:r>
      <w:r w:rsidR="009B422C">
        <w:rPr>
          <w:noProof/>
          <w:lang w:eastAsia="en-NZ"/>
        </w:rPr>
        <w:t xml:space="preserve">  </w:t>
      </w:r>
      <w:r w:rsidR="00724A93">
        <w:rPr>
          <w:noProof/>
          <w:lang w:val="en-AU" w:eastAsia="en-AU"/>
        </w:rPr>
        <w:drawing>
          <wp:inline distT="0" distB="0" distL="0" distR="0" wp14:anchorId="70BBBDE2" wp14:editId="6D7070F9">
            <wp:extent cx="1104900" cy="874830"/>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108072" cy="877341"/>
                    </a:xfrm>
                    <a:prstGeom prst="rect">
                      <a:avLst/>
                    </a:prstGeom>
                  </pic:spPr>
                </pic:pic>
              </a:graphicData>
            </a:graphic>
          </wp:inline>
        </w:drawing>
      </w:r>
      <w:r w:rsidR="00F94CF2">
        <w:rPr>
          <w:noProof/>
          <w:lang w:eastAsia="en-NZ"/>
        </w:rPr>
        <w:t xml:space="preserve">  </w:t>
      </w:r>
      <w:r w:rsidR="009B422C">
        <w:rPr>
          <w:noProof/>
          <w:lang w:eastAsia="en-NZ"/>
        </w:rPr>
        <w:t xml:space="preserve">  </w:t>
      </w:r>
      <w:r w:rsidR="00724A93">
        <w:rPr>
          <w:noProof/>
          <w:lang w:val="en-AU" w:eastAsia="en-AU"/>
        </w:rPr>
        <w:drawing>
          <wp:inline distT="0" distB="0" distL="0" distR="0" wp14:anchorId="0DAAF3A0" wp14:editId="7250FBA4">
            <wp:extent cx="533400" cy="874584"/>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35781" cy="878488"/>
                    </a:xfrm>
                    <a:prstGeom prst="rect">
                      <a:avLst/>
                    </a:prstGeom>
                  </pic:spPr>
                </pic:pic>
              </a:graphicData>
            </a:graphic>
          </wp:inline>
        </w:drawing>
      </w:r>
      <w:r w:rsidR="00724A93" w:rsidRPr="00724A93">
        <w:rPr>
          <w:noProof/>
          <w:lang w:eastAsia="en-NZ"/>
        </w:rPr>
        <w:t xml:space="preserve"> </w:t>
      </w:r>
      <w:r w:rsidR="00F94CF2">
        <w:rPr>
          <w:i/>
          <w:noProof/>
          <w:lang w:eastAsia="en-NZ"/>
        </w:rPr>
        <w:t xml:space="preserve">  </w:t>
      </w:r>
      <w:r w:rsidR="009B422C">
        <w:rPr>
          <w:i/>
          <w:noProof/>
          <w:lang w:eastAsia="en-NZ"/>
        </w:rPr>
        <w:t xml:space="preserve">  </w:t>
      </w:r>
      <w:r w:rsidR="00724A93">
        <w:rPr>
          <w:i/>
          <w:noProof/>
          <w:lang w:val="en-AU" w:eastAsia="en-AU"/>
        </w:rPr>
        <w:drawing>
          <wp:inline distT="0" distB="0" distL="0" distR="0" wp14:anchorId="27D2BD76" wp14:editId="5ABB2D82">
            <wp:extent cx="624933" cy="867850"/>
            <wp:effectExtent l="0" t="0" r="381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4933" cy="867850"/>
                    </a:xfrm>
                    <a:prstGeom prst="rect">
                      <a:avLst/>
                    </a:prstGeom>
                    <a:noFill/>
                  </pic:spPr>
                </pic:pic>
              </a:graphicData>
            </a:graphic>
          </wp:inline>
        </w:drawing>
      </w:r>
    </w:p>
    <w:p w:rsidR="00B86AEF" w:rsidRPr="00E93F09" w:rsidRDefault="00B86AEF" w:rsidP="00D701B1"/>
    <w:p w:rsidR="00B76895" w:rsidRPr="00402BDF" w:rsidRDefault="00B76895" w:rsidP="009763CE">
      <w:pPr>
        <w:pStyle w:val="Normaltext1"/>
        <w:rPr>
          <w:i/>
        </w:rPr>
      </w:pPr>
      <w:r w:rsidRPr="00402BDF">
        <w:t>But Scotland has a lot more to it than tourism</w:t>
      </w:r>
      <w:r w:rsidR="005A17DF" w:rsidRPr="00402BDF">
        <w:t xml:space="preserve">. </w:t>
      </w:r>
      <w:r w:rsidRPr="00402BDF">
        <w:t>Scotland is also a legal jurisdiction in its own right.</w:t>
      </w:r>
    </w:p>
    <w:p w:rsidR="00B76895" w:rsidRPr="005C4D2A" w:rsidRDefault="00D701B1" w:rsidP="004434D7">
      <w:pPr>
        <w:pStyle w:val="Heading3"/>
        <w:rPr>
          <w:i/>
        </w:rPr>
      </w:pPr>
      <w:r>
        <w:lastRenderedPageBreak/>
        <w:t xml:space="preserve">II      </w:t>
      </w:r>
      <w:r w:rsidR="00B76895" w:rsidRPr="005C4D2A">
        <w:t>UNION OF 1707</w:t>
      </w:r>
    </w:p>
    <w:p w:rsidR="00B76895" w:rsidRPr="00B76895" w:rsidRDefault="00B76895" w:rsidP="004434D7"/>
    <w:p w:rsidR="00B76895" w:rsidRDefault="00921834" w:rsidP="004434D7">
      <w:r>
        <w:rPr>
          <w:noProof/>
          <w:lang w:eastAsia="en-NZ"/>
        </w:rPr>
        <w:t xml:space="preserve">         </w:t>
      </w:r>
      <w:r w:rsidR="00977D5E">
        <w:rPr>
          <w:noProof/>
          <w:lang w:val="en-AU" w:eastAsia="en-AU"/>
        </w:rPr>
        <w:drawing>
          <wp:inline distT="0" distB="0" distL="0" distR="0" wp14:anchorId="59CDC5AB" wp14:editId="46250B1C">
            <wp:extent cx="752475" cy="836621"/>
            <wp:effectExtent l="0" t="0" r="0"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54692" cy="839086"/>
                    </a:xfrm>
                    <a:prstGeom prst="rect">
                      <a:avLst/>
                    </a:prstGeom>
                    <a:noFill/>
                  </pic:spPr>
                </pic:pic>
              </a:graphicData>
            </a:graphic>
          </wp:inline>
        </w:drawing>
      </w:r>
      <w:r w:rsidR="0060697F" w:rsidRPr="0060697F">
        <w:rPr>
          <w:noProof/>
          <w:lang w:eastAsia="en-NZ"/>
        </w:rPr>
        <w:t xml:space="preserve"> </w:t>
      </w:r>
    </w:p>
    <w:p w:rsidR="00B86AEF" w:rsidRPr="00B76895" w:rsidRDefault="00B86AEF" w:rsidP="004434D7"/>
    <w:p w:rsidR="00B76895" w:rsidRPr="009763CE" w:rsidRDefault="00B76895" w:rsidP="009763CE">
      <w:pPr>
        <w:pStyle w:val="Normaltext1"/>
        <w:rPr>
          <w:i/>
        </w:rPr>
      </w:pPr>
      <w:r w:rsidRPr="005C4D2A">
        <w:t>Scotland and England were separate countries before 1707, albeit sharing an island since the Ice Age and a monarch since 1603</w:t>
      </w:r>
      <w:r w:rsidR="005A17DF" w:rsidRPr="005C4D2A">
        <w:t xml:space="preserve">. </w:t>
      </w:r>
    </w:p>
    <w:p w:rsidR="00B76895" w:rsidRPr="009763CE" w:rsidRDefault="00B76895" w:rsidP="009763CE">
      <w:pPr>
        <w:pStyle w:val="Normaltext1"/>
        <w:rPr>
          <w:i/>
        </w:rPr>
      </w:pPr>
      <w:r w:rsidRPr="005C4D2A">
        <w:t>On 1 May 1707, Scotland and England were united by means of a separate Act of Union passed by each of the Scottish and English Parliaments</w:t>
      </w:r>
      <w:r w:rsidR="005A17DF" w:rsidRPr="005C4D2A">
        <w:t xml:space="preserve">. </w:t>
      </w:r>
      <w:r w:rsidRPr="005C4D2A">
        <w:t>This was preceded by a Treaty of Union negotiated between the two countries.</w:t>
      </w:r>
    </w:p>
    <w:p w:rsidR="00B76895" w:rsidRPr="009763CE" w:rsidRDefault="00B76895" w:rsidP="009763CE">
      <w:pPr>
        <w:pStyle w:val="Normaltext1"/>
        <w:rPr>
          <w:i/>
        </w:rPr>
      </w:pPr>
      <w:r w:rsidRPr="005C4D2A">
        <w:t>It is worth examining the drafting.</w:t>
      </w:r>
    </w:p>
    <w:p w:rsidR="00B76895" w:rsidRPr="009763CE" w:rsidRDefault="00B76895" w:rsidP="009763CE">
      <w:pPr>
        <w:pStyle w:val="Normaltext1"/>
        <w:rPr>
          <w:i/>
        </w:rPr>
      </w:pPr>
      <w:r w:rsidRPr="005C4D2A">
        <w:t>In the Scottish Act of Union—</w:t>
      </w:r>
    </w:p>
    <w:p w:rsidR="00977D5E" w:rsidRPr="009763CE" w:rsidRDefault="00B76895" w:rsidP="009763CE">
      <w:pPr>
        <w:pStyle w:val="Normaltext1"/>
        <w:rPr>
          <w:i/>
        </w:rPr>
      </w:pPr>
      <w:r w:rsidRPr="009763CE">
        <w:rPr>
          <w:i/>
        </w:rPr>
        <w:t>Article I</w:t>
      </w:r>
      <w:r w:rsidRPr="005C4D2A">
        <w:t xml:space="preserve"> provides:</w:t>
      </w:r>
    </w:p>
    <w:p w:rsidR="00B76895" w:rsidRPr="009763CE" w:rsidRDefault="009763CE" w:rsidP="009763CE">
      <w:pPr>
        <w:pStyle w:val="Normaltext1"/>
        <w:rPr>
          <w:i/>
        </w:rPr>
      </w:pPr>
      <w:r>
        <w:t xml:space="preserve">     </w:t>
      </w:r>
      <w:r w:rsidR="00B76895" w:rsidRPr="005C4D2A">
        <w:t xml:space="preserve">‘That the Two Kingdoms of Scotland and England shall upon [1 May 1707] </w:t>
      </w:r>
      <w:r w:rsidR="00B76895" w:rsidRPr="005C4D2A">
        <w:rPr>
          <w:u w:val="single"/>
        </w:rPr>
        <w:t xml:space="preserve">and </w:t>
      </w:r>
      <w:r>
        <w:rPr>
          <w:u w:val="single"/>
        </w:rPr>
        <w:br/>
      </w:r>
      <w:r w:rsidRPr="009763CE">
        <w:t xml:space="preserve">      </w:t>
      </w:r>
      <w:r w:rsidR="00B76895" w:rsidRPr="005C4D2A">
        <w:rPr>
          <w:u w:val="single"/>
        </w:rPr>
        <w:t>forever after</w:t>
      </w:r>
      <w:r w:rsidR="00B76895" w:rsidRPr="005C4D2A">
        <w:t xml:space="preserve"> be United into One Kingdom by the Name of Great Britain…’.</w:t>
      </w:r>
    </w:p>
    <w:p w:rsidR="00B76895" w:rsidRPr="009763CE" w:rsidRDefault="00B76895" w:rsidP="009763CE">
      <w:pPr>
        <w:pStyle w:val="Normaltext1"/>
        <w:rPr>
          <w:i/>
        </w:rPr>
      </w:pPr>
      <w:r w:rsidRPr="009763CE">
        <w:rPr>
          <w:i/>
        </w:rPr>
        <w:t>Article III</w:t>
      </w:r>
      <w:r w:rsidRPr="005C4D2A">
        <w:t xml:space="preserve"> provides:</w:t>
      </w:r>
    </w:p>
    <w:p w:rsidR="00B76895" w:rsidRPr="009763CE" w:rsidRDefault="009763CE" w:rsidP="009763CE">
      <w:pPr>
        <w:pStyle w:val="Normaltext1"/>
        <w:rPr>
          <w:i/>
        </w:rPr>
      </w:pPr>
      <w:r>
        <w:t xml:space="preserve">     </w:t>
      </w:r>
      <w:r w:rsidR="00B76895" w:rsidRPr="005C4D2A">
        <w:t>‘That the United Kingdom of Great Britain be Represented by one and the same</w:t>
      </w:r>
      <w:r>
        <w:br/>
        <w:t xml:space="preserve">      </w:t>
      </w:r>
      <w:r w:rsidR="00B76895" w:rsidRPr="005C4D2A">
        <w:t>Parliament to be [styled] the Parliament of Great Britain.’.</w:t>
      </w:r>
    </w:p>
    <w:p w:rsidR="00B76895" w:rsidRPr="009763CE" w:rsidRDefault="00B76895" w:rsidP="009763CE">
      <w:pPr>
        <w:pStyle w:val="Normaltext1"/>
        <w:rPr>
          <w:i/>
        </w:rPr>
      </w:pPr>
      <w:r w:rsidRPr="005C4D2A">
        <w:t>The brevity of each of these Articles is remarkable for the age</w:t>
      </w:r>
      <w:r w:rsidR="005A17DF" w:rsidRPr="005C4D2A">
        <w:t xml:space="preserve">. </w:t>
      </w:r>
    </w:p>
    <w:p w:rsidR="00B76895" w:rsidRPr="009763CE" w:rsidRDefault="00B76895" w:rsidP="009763CE">
      <w:pPr>
        <w:pStyle w:val="Normaltext1"/>
        <w:rPr>
          <w:i/>
        </w:rPr>
      </w:pPr>
      <w:r w:rsidRPr="005C4D2A">
        <w:t>In a few lines and in such simple terms, the pre-1707 Scottish Parliament voted itself out of existence</w:t>
      </w:r>
      <w:r w:rsidR="005A17DF" w:rsidRPr="005C4D2A">
        <w:t xml:space="preserve">. </w:t>
      </w:r>
    </w:p>
    <w:p w:rsidR="004434D7" w:rsidRDefault="00B76895" w:rsidP="009763CE">
      <w:pPr>
        <w:pStyle w:val="Normaltext1"/>
      </w:pPr>
      <w:r w:rsidRPr="005C4D2A">
        <w:t xml:space="preserve">The forging of the Union has been described by a modern historian (Simon </w:t>
      </w:r>
      <w:proofErr w:type="spellStart"/>
      <w:r w:rsidRPr="005C4D2A">
        <w:t>Schama</w:t>
      </w:r>
      <w:proofErr w:type="spellEnd"/>
      <w:r w:rsidRPr="005C4D2A">
        <w:t>) as ‘one of the most astonishing transformations in European history’.</w:t>
      </w:r>
      <w:r w:rsidR="00741D49" w:rsidRPr="005C4D2A">
        <w:rPr>
          <w:rStyle w:val="FootnoteReference"/>
        </w:rPr>
        <w:footnoteReference w:id="2"/>
      </w:r>
    </w:p>
    <w:p w:rsidR="00B76895" w:rsidRPr="004434D7" w:rsidRDefault="004434D7" w:rsidP="004434D7">
      <w:pPr>
        <w:pStyle w:val="Heading3"/>
        <w:rPr>
          <w:i/>
        </w:rPr>
      </w:pPr>
      <w:r>
        <w:br w:type="page"/>
      </w:r>
      <w:r>
        <w:lastRenderedPageBreak/>
        <w:t xml:space="preserve">III      </w:t>
      </w:r>
      <w:r w:rsidR="00B76895" w:rsidRPr="00B76895">
        <w:t>SCOTS LEGAL SYSTEM</w:t>
      </w:r>
      <w:r w:rsidR="00B86AEF">
        <w:t xml:space="preserve"> </w:t>
      </w:r>
    </w:p>
    <w:p w:rsidR="00B86AEF" w:rsidRPr="00F030CF" w:rsidRDefault="00B86AEF" w:rsidP="00F030CF">
      <w:pPr>
        <w:pStyle w:val="Heading3"/>
        <w:rPr>
          <w:i/>
          <w:iCs/>
        </w:rPr>
      </w:pPr>
      <w:r w:rsidRPr="00F030CF">
        <w:rPr>
          <w:i/>
          <w:iCs/>
        </w:rPr>
        <w:t>Uniqueness</w:t>
      </w:r>
    </w:p>
    <w:p w:rsidR="00F4517A" w:rsidRPr="00F4517A" w:rsidRDefault="00F4517A" w:rsidP="00F4517A">
      <w:pPr>
        <w:rPr>
          <w:lang w:val="en-AU"/>
        </w:rPr>
      </w:pPr>
    </w:p>
    <w:p w:rsidR="00B76895" w:rsidRPr="00B76895" w:rsidRDefault="00FF222A" w:rsidP="004434D7">
      <w:pPr>
        <w:rPr>
          <w:i/>
        </w:rPr>
      </w:pPr>
      <w:r>
        <w:rPr>
          <w:i/>
          <w:noProof/>
          <w:lang w:eastAsia="en-NZ"/>
        </w:rPr>
        <w:t xml:space="preserve">           </w:t>
      </w:r>
      <w:r w:rsidR="00B86AEF">
        <w:rPr>
          <w:i/>
          <w:noProof/>
          <w:lang w:val="en-AU" w:eastAsia="en-AU"/>
        </w:rPr>
        <w:drawing>
          <wp:inline distT="0" distB="0" distL="0" distR="0" wp14:anchorId="162810C9" wp14:editId="1A1899CE">
            <wp:extent cx="868885" cy="1066800"/>
            <wp:effectExtent l="0" t="0" r="762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70909" cy="1069286"/>
                    </a:xfrm>
                    <a:prstGeom prst="rect">
                      <a:avLst/>
                    </a:prstGeom>
                    <a:noFill/>
                  </pic:spPr>
                </pic:pic>
              </a:graphicData>
            </a:graphic>
          </wp:inline>
        </w:drawing>
      </w:r>
      <w:r w:rsidR="00DB7998" w:rsidRPr="00DB7998">
        <w:rPr>
          <w:noProof/>
          <w:lang w:eastAsia="en-NZ"/>
        </w:rPr>
        <w:t xml:space="preserve"> </w:t>
      </w:r>
      <w:r w:rsidR="005C4D2A">
        <w:rPr>
          <w:noProof/>
          <w:lang w:eastAsia="en-NZ"/>
        </w:rPr>
        <w:t xml:space="preserve">       </w:t>
      </w:r>
      <w:r w:rsidR="00DB7998">
        <w:rPr>
          <w:noProof/>
          <w:lang w:val="en-AU" w:eastAsia="en-AU"/>
        </w:rPr>
        <w:drawing>
          <wp:inline distT="0" distB="0" distL="0" distR="0" wp14:anchorId="3CD142D0" wp14:editId="42FCEA46">
            <wp:extent cx="2913944" cy="1066800"/>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913944" cy="1066800"/>
                    </a:xfrm>
                    <a:prstGeom prst="rect">
                      <a:avLst/>
                    </a:prstGeom>
                  </pic:spPr>
                </pic:pic>
              </a:graphicData>
            </a:graphic>
          </wp:inline>
        </w:drawing>
      </w:r>
      <w:r w:rsidR="00DB7998" w:rsidRPr="00DB7998">
        <w:rPr>
          <w:noProof/>
          <w:lang w:eastAsia="en-NZ"/>
        </w:rPr>
        <w:t xml:space="preserve"> </w:t>
      </w:r>
      <w:r w:rsidR="005C4D2A">
        <w:rPr>
          <w:noProof/>
          <w:lang w:eastAsia="en-NZ"/>
        </w:rPr>
        <w:t xml:space="preserve">      </w:t>
      </w:r>
      <w:r w:rsidR="00DB7998">
        <w:rPr>
          <w:noProof/>
          <w:lang w:val="en-AU" w:eastAsia="en-AU"/>
        </w:rPr>
        <w:drawing>
          <wp:inline distT="0" distB="0" distL="0" distR="0" wp14:anchorId="7BB4488E" wp14:editId="4E507A94">
            <wp:extent cx="794425" cy="106680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795251" cy="1067909"/>
                    </a:xfrm>
                    <a:prstGeom prst="rect">
                      <a:avLst/>
                    </a:prstGeom>
                  </pic:spPr>
                </pic:pic>
              </a:graphicData>
            </a:graphic>
          </wp:inline>
        </w:drawing>
      </w:r>
    </w:p>
    <w:p w:rsidR="00B76895" w:rsidRPr="00B76895" w:rsidRDefault="00B76895" w:rsidP="004434D7"/>
    <w:p w:rsidR="00B76895" w:rsidRPr="009763CE" w:rsidRDefault="00B76895" w:rsidP="009763CE">
      <w:pPr>
        <w:pStyle w:val="Normaltext1"/>
        <w:rPr>
          <w:i/>
        </w:rPr>
      </w:pPr>
      <w:r w:rsidRPr="005C4D2A">
        <w:t>In accordance with the Union settlement, Scotland has retained its own courts and legal processes</w:t>
      </w:r>
      <w:r w:rsidR="005A17DF" w:rsidRPr="005C4D2A">
        <w:t xml:space="preserve">. </w:t>
      </w:r>
      <w:r w:rsidRPr="005C4D2A">
        <w:t xml:space="preserve">These go back a long way. </w:t>
      </w:r>
    </w:p>
    <w:p w:rsidR="00B76895" w:rsidRPr="005C4D2A" w:rsidRDefault="00B76895" w:rsidP="009763CE">
      <w:pPr>
        <w:pStyle w:val="Normaltext1"/>
        <w:rPr>
          <w:i/>
        </w:rPr>
      </w:pPr>
      <w:r w:rsidRPr="005C4D2A">
        <w:t xml:space="preserve">The senior courts are the Court of Session in civil matters and the High Court of </w:t>
      </w:r>
      <w:proofErr w:type="spellStart"/>
      <w:r w:rsidRPr="005C4D2A">
        <w:t>Justiciary</w:t>
      </w:r>
      <w:proofErr w:type="spellEnd"/>
      <w:r w:rsidRPr="005C4D2A">
        <w:t xml:space="preserve"> in criminal matters</w:t>
      </w:r>
      <w:r w:rsidR="005A17DF" w:rsidRPr="005C4D2A">
        <w:t xml:space="preserve">. </w:t>
      </w:r>
      <w:r w:rsidRPr="005C4D2A">
        <w:t xml:space="preserve">In modern form, the Court of Session was established in 1532 and the High Court of </w:t>
      </w:r>
      <w:proofErr w:type="spellStart"/>
      <w:r w:rsidRPr="005C4D2A">
        <w:t>Justiciary</w:t>
      </w:r>
      <w:proofErr w:type="spellEnd"/>
      <w:r w:rsidRPr="005C4D2A">
        <w:t xml:space="preserve"> was established in 1672.</w:t>
      </w:r>
    </w:p>
    <w:p w:rsidR="00F31895" w:rsidRPr="009763CE" w:rsidRDefault="00B76895" w:rsidP="009763CE">
      <w:pPr>
        <w:pStyle w:val="Normaltext1"/>
      </w:pPr>
      <w:r w:rsidRPr="005C4D2A">
        <w:t>Each of these courts is expressly preserved by the Act of Union</w:t>
      </w:r>
      <w:r w:rsidR="005A17DF" w:rsidRPr="005C4D2A">
        <w:t xml:space="preserve">. </w:t>
      </w:r>
      <w:r w:rsidRPr="005C4D2A">
        <w:t>In addition—</w:t>
      </w:r>
    </w:p>
    <w:p w:rsidR="008F52B1" w:rsidRDefault="008F52B1" w:rsidP="008F52B1">
      <w:pPr>
        <w:pStyle w:val="Normaltext1"/>
      </w:pPr>
      <w:r>
        <w:tab/>
      </w:r>
      <w:r>
        <w:tab/>
      </w:r>
      <w:r w:rsidR="00B76895" w:rsidRPr="00F31895">
        <w:t xml:space="preserve">we </w:t>
      </w:r>
      <w:r w:rsidR="00B76895" w:rsidRPr="009763CE">
        <w:t>have</w:t>
      </w:r>
      <w:r w:rsidR="00B76895" w:rsidRPr="00F31895">
        <w:t xml:space="preserve"> our own rules of civil law e.g. contracts, family law and land law</w:t>
      </w:r>
    </w:p>
    <w:p w:rsidR="005A17DF" w:rsidRPr="00F31895" w:rsidRDefault="00B76895" w:rsidP="008F52B1">
      <w:pPr>
        <w:pStyle w:val="Normaltext1"/>
        <w:ind w:left="1134"/>
        <w:rPr>
          <w:i/>
        </w:rPr>
      </w:pPr>
      <w:r w:rsidRPr="005C4D2A">
        <w:t>(</w:t>
      </w:r>
      <w:proofErr w:type="spellStart"/>
      <w:r w:rsidRPr="005C4D2A">
        <w:t>delicts</w:t>
      </w:r>
      <w:proofErr w:type="spellEnd"/>
      <w:r w:rsidRPr="005C4D2A">
        <w:t xml:space="preserve"> </w:t>
      </w:r>
      <w:r w:rsidRPr="009763CE">
        <w:t>instead</w:t>
      </w:r>
      <w:r w:rsidRPr="005C4D2A">
        <w:t xml:space="preserve"> of torts</w:t>
      </w:r>
      <w:r w:rsidR="00F31895">
        <w:br/>
      </w:r>
      <w:r w:rsidRPr="005C4D2A">
        <w:t xml:space="preserve">interdicts instead of injunctions) </w:t>
      </w:r>
    </w:p>
    <w:p w:rsidR="00B76895" w:rsidRPr="00F31895" w:rsidRDefault="008F52B1" w:rsidP="009763CE">
      <w:pPr>
        <w:pStyle w:val="Normaltext1"/>
        <w:rPr>
          <w:i/>
        </w:rPr>
      </w:pPr>
      <w:r>
        <w:tab/>
      </w:r>
      <w:r>
        <w:tab/>
      </w:r>
      <w:r w:rsidR="00B76895" w:rsidRPr="005C4D2A">
        <w:t xml:space="preserve">we have </w:t>
      </w:r>
      <w:r w:rsidR="00B76895" w:rsidRPr="009763CE">
        <w:t>our</w:t>
      </w:r>
      <w:r w:rsidR="00B76895" w:rsidRPr="005C4D2A">
        <w:t xml:space="preserve"> own rules of criminal law, evidence</w:t>
      </w:r>
      <w:r w:rsidR="0045543F" w:rsidRPr="005C4D2A">
        <w:t>,</w:t>
      </w:r>
      <w:r w:rsidR="00B76895" w:rsidRPr="005C4D2A">
        <w:t xml:space="preserve"> and procedure</w:t>
      </w:r>
    </w:p>
    <w:p w:rsidR="00B76895" w:rsidRPr="008F52B1" w:rsidRDefault="00B76895" w:rsidP="008F52B1">
      <w:pPr>
        <w:pStyle w:val="Normaltext1"/>
        <w:ind w:left="1134"/>
        <w:rPr>
          <w:i/>
        </w:rPr>
      </w:pPr>
      <w:r w:rsidRPr="005C4D2A">
        <w:t xml:space="preserve">(a third ‘not proven’ verdict at trial </w:t>
      </w:r>
      <w:r w:rsidR="008F52B1">
        <w:br/>
      </w:r>
      <w:r w:rsidRPr="005C4D2A">
        <w:t>juries of 15 not 12).</w:t>
      </w:r>
    </w:p>
    <w:p w:rsidR="00B76895" w:rsidRPr="008F52B1" w:rsidRDefault="00B76895" w:rsidP="008F52B1">
      <w:pPr>
        <w:pStyle w:val="Normaltext1"/>
        <w:rPr>
          <w:i/>
        </w:rPr>
      </w:pPr>
      <w:r w:rsidRPr="005C4D2A">
        <w:t>Much of our civil law derives from principles of Roman law as adopted by legal systems in mainland Europe</w:t>
      </w:r>
      <w:r w:rsidR="005A17DF" w:rsidRPr="005C4D2A">
        <w:t xml:space="preserve">. </w:t>
      </w:r>
      <w:r w:rsidRPr="005C4D2A">
        <w:t>Many Scots jurists studied there in the 17th and 18th centuries, and these principles heavily influenced what have become known as their ‘institutional writings’</w:t>
      </w:r>
      <w:r w:rsidR="005A17DF" w:rsidRPr="005C4D2A">
        <w:t xml:space="preserve">. </w:t>
      </w:r>
      <w:r w:rsidRPr="005C4D2A">
        <w:t>Even now, these writers and writings are often cited in judicial decisions over the application of our rules at common law.</w:t>
      </w:r>
    </w:p>
    <w:p w:rsidR="00B76895" w:rsidRPr="008F52B1" w:rsidRDefault="00B76895" w:rsidP="008F52B1">
      <w:pPr>
        <w:pStyle w:val="Normaltext1"/>
        <w:rPr>
          <w:i/>
        </w:rPr>
      </w:pPr>
      <w:r w:rsidRPr="001D0CF9">
        <w:t>See</w:t>
      </w:r>
      <w:r w:rsidRPr="005C4D2A">
        <w:t xml:space="preserve"> </w:t>
      </w:r>
      <w:proofErr w:type="spellStart"/>
      <w:r w:rsidRPr="001D0CF9">
        <w:rPr>
          <w:i/>
        </w:rPr>
        <w:t>Compugraphics</w:t>
      </w:r>
      <w:proofErr w:type="spellEnd"/>
      <w:r w:rsidRPr="001D0CF9">
        <w:rPr>
          <w:i/>
        </w:rPr>
        <w:t xml:space="preserve"> Ltd v </w:t>
      </w:r>
      <w:proofErr w:type="spellStart"/>
      <w:r w:rsidRPr="001D0CF9">
        <w:rPr>
          <w:i/>
        </w:rPr>
        <w:t>Nikolic</w:t>
      </w:r>
      <w:proofErr w:type="spellEnd"/>
      <w:r w:rsidRPr="005C4D2A">
        <w:t xml:space="preserve"> [2011] CSIH 34</w:t>
      </w:r>
      <w:r w:rsidR="00212D63" w:rsidRPr="005C4D2A">
        <w:t>, a case</w:t>
      </w:r>
      <w:r w:rsidR="00B86AEF" w:rsidRPr="005C4D2A">
        <w:t xml:space="preserve"> </w:t>
      </w:r>
      <w:r w:rsidRPr="005C4D2A">
        <w:t>about the operation a</w:t>
      </w:r>
      <w:r w:rsidR="00B86AEF" w:rsidRPr="005C4D2A">
        <w:t xml:space="preserve">t common law of servitudes over </w:t>
      </w:r>
      <w:r w:rsidRPr="005C4D2A">
        <w:t>land</w:t>
      </w:r>
      <w:r w:rsidR="005A17DF" w:rsidRPr="005C4D2A">
        <w:t xml:space="preserve">. </w:t>
      </w:r>
    </w:p>
    <w:p w:rsidR="00B76895" w:rsidRPr="008F52B1" w:rsidRDefault="00B76895" w:rsidP="008F52B1">
      <w:pPr>
        <w:pStyle w:val="Normaltext1"/>
        <w:rPr>
          <w:i/>
        </w:rPr>
      </w:pPr>
      <w:r w:rsidRPr="005C4D2A">
        <w:t xml:space="preserve">In our criminal law, it is striking how much has never been reduced to </w:t>
      </w:r>
      <w:r w:rsidR="00B86AEF" w:rsidRPr="005C4D2A">
        <w:t>– or reduced by – statute</w:t>
      </w:r>
      <w:r w:rsidR="005A17DF" w:rsidRPr="005C4D2A">
        <w:t xml:space="preserve">. </w:t>
      </w:r>
      <w:r w:rsidR="00B86AEF" w:rsidRPr="005C4D2A">
        <w:t>For </w:t>
      </w:r>
      <w:r w:rsidRPr="005C4D2A">
        <w:t>example, we have no Theft Act about dishonesty and no Offences Against the Person Act about violence</w:t>
      </w:r>
      <w:r w:rsidR="005A17DF" w:rsidRPr="005C4D2A">
        <w:t xml:space="preserve">. </w:t>
      </w:r>
      <w:r w:rsidRPr="005C4D2A">
        <w:t xml:space="preserve">Theft and assault in Scotland are mostly prosecuted as crimes at common law. </w:t>
      </w:r>
    </w:p>
    <w:p w:rsidR="00B76895" w:rsidRPr="005C4D2A" w:rsidRDefault="00B76895" w:rsidP="008F52B1">
      <w:pPr>
        <w:pStyle w:val="Normaltext1"/>
        <w:rPr>
          <w:i/>
        </w:rPr>
      </w:pPr>
      <w:r w:rsidRPr="005C4D2A">
        <w:t xml:space="preserve">See </w:t>
      </w:r>
      <w:proofErr w:type="spellStart"/>
      <w:r w:rsidRPr="001D0CF9">
        <w:rPr>
          <w:i/>
        </w:rPr>
        <w:t>Stallard</w:t>
      </w:r>
      <w:proofErr w:type="spellEnd"/>
      <w:r w:rsidRPr="001D0CF9">
        <w:rPr>
          <w:i/>
        </w:rPr>
        <w:t xml:space="preserve"> v </w:t>
      </w:r>
      <w:proofErr w:type="spellStart"/>
      <w:r w:rsidRPr="001D0CF9">
        <w:rPr>
          <w:i/>
        </w:rPr>
        <w:t>HMA</w:t>
      </w:r>
      <w:proofErr w:type="spellEnd"/>
      <w:r w:rsidRPr="005C4D2A">
        <w:t xml:space="preserve"> 1989 SCCR 248 about whether at common law, and wi</w:t>
      </w:r>
      <w:r w:rsidR="00B86AEF" w:rsidRPr="005C4D2A">
        <w:t>thout statutory intervention, a </w:t>
      </w:r>
      <w:r w:rsidRPr="005C4D2A">
        <w:t>man could commit rape against his wife.</w:t>
      </w:r>
    </w:p>
    <w:p w:rsidR="00B76895" w:rsidRPr="005C4D2A" w:rsidRDefault="00B76895" w:rsidP="001D0CF9"/>
    <w:p w:rsidR="00B76895" w:rsidRPr="00F030CF" w:rsidRDefault="00B76895" w:rsidP="00F030CF">
      <w:pPr>
        <w:pStyle w:val="Normaltext1"/>
        <w:rPr>
          <w:i/>
        </w:rPr>
      </w:pPr>
      <w:r w:rsidRPr="005C4D2A">
        <w:t>Even in areas of the law concerning such things as housing, schools and hospitals, Scotland has continued to have its own statutory regimes to a great extent</w:t>
      </w:r>
      <w:r w:rsidR="005A17DF" w:rsidRPr="005C4D2A">
        <w:t xml:space="preserve">. </w:t>
      </w:r>
    </w:p>
    <w:p w:rsidR="00B76895" w:rsidRPr="00F030CF" w:rsidRDefault="00B76895" w:rsidP="00F030CF">
      <w:pPr>
        <w:pStyle w:val="Normaltext1"/>
        <w:rPr>
          <w:i/>
        </w:rPr>
      </w:pPr>
      <w:r w:rsidRPr="005C4D2A">
        <w:t>However, some substantial areas of the law in Scotland have remained identical or similar to the law in England</w:t>
      </w:r>
      <w:r w:rsidR="005A17DF" w:rsidRPr="005C4D2A">
        <w:t xml:space="preserve">. </w:t>
      </w:r>
      <w:r w:rsidRPr="005C4D2A">
        <w:t>Areas such as commerce and taxation are good examples</w:t>
      </w:r>
      <w:r w:rsidR="005A17DF" w:rsidRPr="005C4D2A">
        <w:t xml:space="preserve">. </w:t>
      </w:r>
      <w:r w:rsidRPr="005C4D2A">
        <w:t>This is perhaps anticipated by the Articles in the Act of Union providing for freedom of trade and sharing of coinage</w:t>
      </w:r>
      <w:r w:rsidR="005A17DF" w:rsidRPr="005C4D2A">
        <w:t xml:space="preserve">. </w:t>
      </w:r>
    </w:p>
    <w:p w:rsidR="00B76895" w:rsidRPr="00F030CF" w:rsidRDefault="00B76895" w:rsidP="00F030CF">
      <w:pPr>
        <w:pStyle w:val="Normaltext1"/>
        <w:rPr>
          <w:i/>
        </w:rPr>
      </w:pPr>
      <w:r w:rsidRPr="005C4D2A">
        <w:t>We have had some successful exports over time</w:t>
      </w:r>
      <w:r w:rsidR="005A17DF" w:rsidRPr="005C4D2A">
        <w:t xml:space="preserve">. </w:t>
      </w:r>
      <w:r w:rsidRPr="005C4D2A">
        <w:t>In the criminal sphere, one is the concept of diminished responsibility for moderating culpability</w:t>
      </w:r>
      <w:r w:rsidR="005A17DF" w:rsidRPr="005C4D2A">
        <w:t xml:space="preserve">. </w:t>
      </w:r>
      <w:r w:rsidRPr="005C4D2A">
        <w:t xml:space="preserve">See </w:t>
      </w:r>
      <w:r w:rsidRPr="001D0CF9">
        <w:rPr>
          <w:i/>
        </w:rPr>
        <w:t>Savage v HMA</w:t>
      </w:r>
      <w:r w:rsidR="00B86AEF" w:rsidRPr="005C4D2A">
        <w:t xml:space="preserve"> 1923 JC 49.</w:t>
      </w:r>
      <w:r w:rsidRPr="005C4D2A">
        <w:t xml:space="preserve"> In the civil sphere, one is</w:t>
      </w:r>
      <w:r w:rsidR="002207EE" w:rsidRPr="005C4D2A">
        <w:t xml:space="preserve"> the</w:t>
      </w:r>
      <w:r w:rsidRPr="005C4D2A">
        <w:t xml:space="preserve"> concept of negligence where a duty of care is owed</w:t>
      </w:r>
      <w:r w:rsidR="005A17DF" w:rsidRPr="005C4D2A">
        <w:t xml:space="preserve">. </w:t>
      </w:r>
      <w:r w:rsidRPr="005C4D2A">
        <w:t xml:space="preserve">See </w:t>
      </w:r>
      <w:r w:rsidRPr="00F4517A">
        <w:rPr>
          <w:i/>
        </w:rPr>
        <w:t>Donoghue v Stevenson</w:t>
      </w:r>
      <w:r w:rsidRPr="005C4D2A">
        <w:t xml:space="preserve"> </w:t>
      </w:r>
      <w:r w:rsidR="002207EE" w:rsidRPr="005C4D2A">
        <w:t>1932 SC (HL) 31 &amp; [1932] </w:t>
      </w:r>
      <w:r w:rsidRPr="005C4D2A">
        <w:t xml:space="preserve">UKHL 100. </w:t>
      </w:r>
    </w:p>
    <w:p w:rsidR="00B76895" w:rsidRPr="00F030CF" w:rsidRDefault="00B76895" w:rsidP="00F030CF">
      <w:pPr>
        <w:pStyle w:val="Normaltext1"/>
        <w:rPr>
          <w:i/>
        </w:rPr>
      </w:pPr>
      <w:r w:rsidRPr="005C4D2A">
        <w:t>The point is that Scotland continues to have its own distinct legal system</w:t>
      </w:r>
      <w:r w:rsidR="005A17DF" w:rsidRPr="005C4D2A">
        <w:t xml:space="preserve">. </w:t>
      </w:r>
      <w:r w:rsidRPr="005C4D2A">
        <w:t>It is worth observing that the EU’s 28 member states contain 29 legal systems when you count Scotland’s</w:t>
      </w:r>
      <w:r w:rsidR="005A17DF" w:rsidRPr="005C4D2A">
        <w:t xml:space="preserve">. </w:t>
      </w:r>
    </w:p>
    <w:p w:rsidR="00054D01" w:rsidRPr="00F030CF" w:rsidRDefault="00B76895" w:rsidP="00F030CF">
      <w:pPr>
        <w:pStyle w:val="Normaltext1"/>
        <w:rPr>
          <w:i/>
        </w:rPr>
      </w:pPr>
      <w:r w:rsidRPr="005C4D2A">
        <w:t>Scotland is in a very different position to</w:t>
      </w:r>
      <w:r w:rsidR="00B86AEF" w:rsidRPr="005C4D2A">
        <w:t xml:space="preserve">, for example, </w:t>
      </w:r>
      <w:r w:rsidRPr="005C4D2A">
        <w:t>Bavaria in Germany, Catalonia in Spain</w:t>
      </w:r>
      <w:r w:rsidR="00B86AEF" w:rsidRPr="005C4D2A">
        <w:t>,</w:t>
      </w:r>
      <w:r w:rsidRPr="005C4D2A">
        <w:t xml:space="preserve"> or Corsica in France</w:t>
      </w:r>
      <w:r w:rsidR="005A17DF" w:rsidRPr="005C4D2A">
        <w:t xml:space="preserve">. </w:t>
      </w:r>
      <w:r w:rsidRPr="005C4D2A">
        <w:t xml:space="preserve">No-one really argues that each of these states has more than one legal system even when fully </w:t>
      </w:r>
      <w:proofErr w:type="spellStart"/>
      <w:r w:rsidRPr="005C4D2A">
        <w:t>recognising</w:t>
      </w:r>
      <w:proofErr w:type="spellEnd"/>
      <w:r w:rsidRPr="005C4D2A">
        <w:t xml:space="preserve"> the regions with autonomy inside them.</w:t>
      </w:r>
    </w:p>
    <w:p w:rsidR="00B76895" w:rsidRPr="00B76895" w:rsidRDefault="00B86AEF" w:rsidP="00F030CF">
      <w:pPr>
        <w:pStyle w:val="Heading3"/>
      </w:pPr>
      <w:r w:rsidRPr="005C4D2A">
        <w:t>S</w:t>
      </w:r>
      <w:r w:rsidR="00B76895" w:rsidRPr="005C4D2A">
        <w:t>hared legislature</w:t>
      </w:r>
      <w:r w:rsidRPr="005C4D2A">
        <w:t xml:space="preserve"> </w:t>
      </w:r>
    </w:p>
    <w:p w:rsidR="00B86AEF" w:rsidRDefault="000C2871" w:rsidP="001D0CF9">
      <w:pPr>
        <w:rPr>
          <w:i/>
        </w:rPr>
      </w:pPr>
      <w:r>
        <w:rPr>
          <w:i/>
          <w:noProof/>
          <w:lang w:eastAsia="en-NZ"/>
        </w:rPr>
        <w:t xml:space="preserve">      </w:t>
      </w:r>
      <w:r w:rsidR="00F030CF">
        <w:rPr>
          <w:i/>
          <w:noProof/>
          <w:lang w:eastAsia="en-NZ"/>
        </w:rPr>
        <w:t xml:space="preserve">   </w:t>
      </w:r>
      <w:r w:rsidR="00B86AEF">
        <w:rPr>
          <w:i/>
          <w:noProof/>
          <w:lang w:val="en-AU" w:eastAsia="en-AU"/>
        </w:rPr>
        <w:drawing>
          <wp:inline distT="0" distB="0" distL="0" distR="0" wp14:anchorId="007B5783" wp14:editId="16D8E49B">
            <wp:extent cx="1581311" cy="987622"/>
            <wp:effectExtent l="0" t="0" r="0"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88453" cy="992083"/>
                    </a:xfrm>
                    <a:prstGeom prst="rect">
                      <a:avLst/>
                    </a:prstGeom>
                    <a:noFill/>
                  </pic:spPr>
                </pic:pic>
              </a:graphicData>
            </a:graphic>
          </wp:inline>
        </w:drawing>
      </w:r>
      <w:r w:rsidR="00A60E09" w:rsidRPr="00A60E09">
        <w:rPr>
          <w:noProof/>
          <w:lang w:eastAsia="en-NZ"/>
        </w:rPr>
        <w:t xml:space="preserve"> </w:t>
      </w:r>
      <w:r w:rsidR="001D0CF9">
        <w:rPr>
          <w:noProof/>
          <w:lang w:eastAsia="en-NZ"/>
        </w:rPr>
        <w:t xml:space="preserve">  </w:t>
      </w:r>
      <w:r w:rsidR="00EE25CF">
        <w:rPr>
          <w:noProof/>
          <w:lang w:eastAsia="en-NZ"/>
        </w:rPr>
        <w:t xml:space="preserve"> </w:t>
      </w:r>
      <w:r w:rsidR="001D0CF9">
        <w:rPr>
          <w:noProof/>
          <w:lang w:eastAsia="en-NZ"/>
        </w:rPr>
        <w:t xml:space="preserve">   </w:t>
      </w:r>
      <w:r w:rsidR="00F4517A">
        <w:rPr>
          <w:noProof/>
          <w:lang w:eastAsia="en-NZ"/>
        </w:rPr>
        <w:t xml:space="preserve">   </w:t>
      </w:r>
      <w:r w:rsidR="00A60E09">
        <w:rPr>
          <w:noProof/>
          <w:lang w:val="en-AU" w:eastAsia="en-AU"/>
        </w:rPr>
        <w:drawing>
          <wp:inline distT="0" distB="0" distL="0" distR="0" wp14:anchorId="19C6C1A3" wp14:editId="78FF5973">
            <wp:extent cx="609600" cy="985699"/>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16582" cy="996988"/>
                    </a:xfrm>
                    <a:prstGeom prst="rect">
                      <a:avLst/>
                    </a:prstGeom>
                  </pic:spPr>
                </pic:pic>
              </a:graphicData>
            </a:graphic>
          </wp:inline>
        </w:drawing>
      </w:r>
      <w:r w:rsidR="00A60E09" w:rsidRPr="00A60E09">
        <w:rPr>
          <w:noProof/>
          <w:lang w:eastAsia="en-NZ"/>
        </w:rPr>
        <w:t xml:space="preserve"> </w:t>
      </w:r>
      <w:r w:rsidR="001D0CF9">
        <w:rPr>
          <w:noProof/>
          <w:lang w:eastAsia="en-NZ"/>
        </w:rPr>
        <w:t xml:space="preserve">     </w:t>
      </w:r>
      <w:r w:rsidR="00EE25CF">
        <w:rPr>
          <w:noProof/>
          <w:lang w:eastAsia="en-NZ"/>
        </w:rPr>
        <w:t xml:space="preserve"> </w:t>
      </w:r>
      <w:r w:rsidR="00F4517A">
        <w:rPr>
          <w:noProof/>
          <w:lang w:eastAsia="en-NZ"/>
        </w:rPr>
        <w:t xml:space="preserve">   </w:t>
      </w:r>
      <w:r w:rsidR="00A60E09">
        <w:rPr>
          <w:noProof/>
          <w:lang w:val="en-AU" w:eastAsia="en-AU"/>
        </w:rPr>
        <w:drawing>
          <wp:inline distT="0" distB="0" distL="0" distR="0" wp14:anchorId="7717810E" wp14:editId="5BBEEA4C">
            <wp:extent cx="619125" cy="101647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19125" cy="1016474"/>
                    </a:xfrm>
                    <a:prstGeom prst="rect">
                      <a:avLst/>
                    </a:prstGeom>
                  </pic:spPr>
                </pic:pic>
              </a:graphicData>
            </a:graphic>
          </wp:inline>
        </w:drawing>
      </w:r>
    </w:p>
    <w:p w:rsidR="00B76895" w:rsidRPr="00B76895" w:rsidRDefault="00B76895" w:rsidP="001D0CF9"/>
    <w:p w:rsidR="00B76895" w:rsidRPr="00F030CF" w:rsidRDefault="00B76895" w:rsidP="00F030CF">
      <w:pPr>
        <w:pStyle w:val="Normaltext1"/>
        <w:rPr>
          <w:i/>
        </w:rPr>
      </w:pPr>
      <w:r w:rsidRPr="005C4D2A">
        <w:t>Before the emergence of the Scottish Parliament in 1999, Scotland shared the UK Parliament with the rest of the UK for all legislation for Scotland</w:t>
      </w:r>
      <w:r w:rsidR="005A17DF" w:rsidRPr="005C4D2A">
        <w:t xml:space="preserve">. </w:t>
      </w:r>
      <w:r w:rsidRPr="005C4D2A">
        <w:t>A question is how well the UK Parliament was able to deal with legislative matters peculiar to Scotland.</w:t>
      </w:r>
    </w:p>
    <w:p w:rsidR="00B76895" w:rsidRPr="005C4D2A" w:rsidRDefault="00B76895" w:rsidP="009763CE">
      <w:pPr>
        <w:pStyle w:val="Normaltext1"/>
        <w:rPr>
          <w:i/>
        </w:rPr>
      </w:pPr>
      <w:r w:rsidRPr="005C4D2A">
        <w:t>Taking the 1980s and 1990s as a guide, typically there would no more than a handful of Scotland-only Bills at Westminster</w:t>
      </w:r>
      <w:r w:rsidR="00180417" w:rsidRPr="005C4D2A">
        <w:t xml:space="preserve"> each year</w:t>
      </w:r>
      <w:r w:rsidRPr="005C4D2A">
        <w:t>.</w:t>
      </w:r>
    </w:p>
    <w:p w:rsidR="00B86AEF" w:rsidRPr="00F4517A" w:rsidRDefault="00B76895" w:rsidP="009763CE">
      <w:pPr>
        <w:pStyle w:val="Normaltext1"/>
        <w:rPr>
          <w:i/>
        </w:rPr>
      </w:pPr>
      <w:r w:rsidRPr="005C4D2A">
        <w:t>This was simply not enough to attend to all the areas of Scots law needing reform</w:t>
      </w:r>
      <w:r w:rsidR="005A17DF" w:rsidRPr="005C4D2A">
        <w:t xml:space="preserve">. </w:t>
      </w:r>
      <w:r w:rsidRPr="005C4D2A">
        <w:t>Each year, it was always a challenge to find a legislative slot for a bespoke Scottish Bill.</w:t>
      </w:r>
    </w:p>
    <w:p w:rsidR="00B76895" w:rsidRPr="00B76895" w:rsidRDefault="00B86AEF" w:rsidP="00F4517A">
      <w:pPr>
        <w:pStyle w:val="Heading3"/>
      </w:pPr>
      <w:r w:rsidRPr="00B86AEF">
        <w:t>M</w:t>
      </w:r>
      <w:r w:rsidR="00B76895" w:rsidRPr="00B86AEF">
        <w:t>iscellaneous Bills</w:t>
      </w:r>
    </w:p>
    <w:p w:rsidR="00B76895" w:rsidRPr="009763CE" w:rsidRDefault="00B76895" w:rsidP="009763CE">
      <w:pPr>
        <w:pStyle w:val="Normaltext1"/>
        <w:rPr>
          <w:i/>
        </w:rPr>
      </w:pPr>
      <w:r w:rsidRPr="005C4D2A">
        <w:t xml:space="preserve">Very occasionally, a bespoke Scottish Bill would be in the form of a Miscellaneous Provisions Bill containing </w:t>
      </w:r>
      <w:r w:rsidR="00604BB9" w:rsidRPr="005C4D2A">
        <w:t>a collection of unrelated changes to the law. One example</w:t>
      </w:r>
      <w:r w:rsidRPr="005C4D2A">
        <w:t xml:space="preserve"> in 1990 invites the suspicion </w:t>
      </w:r>
      <w:r w:rsidRPr="005C4D2A">
        <w:lastRenderedPageBreak/>
        <w:t xml:space="preserve">that it had a cap imposed on the number of sections, with the result that </w:t>
      </w:r>
      <w:r w:rsidR="00604BB9" w:rsidRPr="005C4D2A">
        <w:t>some sections in it have 15 or more</w:t>
      </w:r>
      <w:r w:rsidRPr="005C4D2A">
        <w:t xml:space="preserve"> subsections each as the provisions are crammed in</w:t>
      </w:r>
      <w:r w:rsidR="005A17DF" w:rsidRPr="005C4D2A">
        <w:t xml:space="preserve">. </w:t>
      </w:r>
    </w:p>
    <w:p w:rsidR="00F41ADD" w:rsidRPr="00F4517A" w:rsidRDefault="00B76895" w:rsidP="009763CE">
      <w:pPr>
        <w:pStyle w:val="Normaltext1"/>
        <w:rPr>
          <w:i/>
        </w:rPr>
      </w:pPr>
      <w:r w:rsidRPr="005C4D2A">
        <w:t xml:space="preserve">Whatever the political and handling </w:t>
      </w:r>
      <w:r w:rsidR="00604BB9" w:rsidRPr="005C4D2A">
        <w:t xml:space="preserve">expediency, there is an </w:t>
      </w:r>
      <w:r w:rsidRPr="005C4D2A">
        <w:t>absence of a coherent narrative behind such a Bill</w:t>
      </w:r>
      <w:r w:rsidR="005A17DF" w:rsidRPr="005C4D2A">
        <w:t xml:space="preserve">. </w:t>
      </w:r>
      <w:r w:rsidRPr="005C4D2A">
        <w:t xml:space="preserve">Its ambit is </w:t>
      </w:r>
      <w:r w:rsidR="00604BB9" w:rsidRPr="005C4D2A">
        <w:t>just as the short title suggests, a miscellany of topics. My concern is that this risks, through making so many changes for Scotland by means seemingly designed as much for procedural convenience as anything else, obscuring the significance of the changes (and the miscellany certainly means that the short title is of little use for reference purposes).</w:t>
      </w:r>
    </w:p>
    <w:p w:rsidR="00B76895" w:rsidRPr="00B76895" w:rsidRDefault="00B86AEF" w:rsidP="00F4517A">
      <w:pPr>
        <w:pStyle w:val="Heading3"/>
      </w:pPr>
      <w:r w:rsidRPr="00B86AEF">
        <w:t>T</w:t>
      </w:r>
      <w:r w:rsidR="00B76895" w:rsidRPr="00B86AEF">
        <w:t>extual adaptation</w:t>
      </w:r>
    </w:p>
    <w:p w:rsidR="00B76895" w:rsidRPr="009763CE" w:rsidRDefault="00B76895" w:rsidP="009763CE">
      <w:pPr>
        <w:pStyle w:val="Normaltext1"/>
        <w:rPr>
          <w:i/>
        </w:rPr>
      </w:pPr>
      <w:r w:rsidRPr="00B76895">
        <w:t>For provisions for Scotland intended to extend also or mainly to England, the normal solution has been to in</w:t>
      </w:r>
      <w:r w:rsidR="00B86AEF">
        <w:t>corporate them in shared Bills.</w:t>
      </w:r>
      <w:r w:rsidRPr="00B76895">
        <w:t xml:space="preserve"> Fair enough in a shared legislature, I suppose</w:t>
      </w:r>
      <w:r w:rsidR="005A17DF">
        <w:t xml:space="preserve">. </w:t>
      </w:r>
      <w:r w:rsidRPr="00B76895">
        <w:t>Of course, this still happens in UK-based legislation today.</w:t>
      </w:r>
    </w:p>
    <w:p w:rsidR="00B76895" w:rsidRPr="009763CE" w:rsidRDefault="00B76895" w:rsidP="009763CE">
      <w:pPr>
        <w:pStyle w:val="Normaltext1"/>
        <w:rPr>
          <w:i/>
        </w:rPr>
      </w:pPr>
      <w:r w:rsidRPr="00B76895">
        <w:t>Where there are substantive and conceptual differences between jurisdictions, there are traps when seeking to identify the equivalent sense</w:t>
      </w:r>
      <w:r w:rsidR="005A17DF">
        <w:t xml:space="preserve">. </w:t>
      </w:r>
    </w:p>
    <w:p w:rsidR="00B76895" w:rsidRPr="009763CE" w:rsidRDefault="00B76895" w:rsidP="009763CE">
      <w:pPr>
        <w:pStyle w:val="Normaltext1"/>
        <w:rPr>
          <w:i/>
        </w:rPr>
      </w:pPr>
      <w:r w:rsidRPr="00B76895">
        <w:t xml:space="preserve">Do the various types of theft or assault involve the same </w:t>
      </w:r>
      <w:proofErr w:type="spellStart"/>
      <w:r w:rsidRPr="00A15D04">
        <w:t>actus</w:t>
      </w:r>
      <w:proofErr w:type="spellEnd"/>
      <w:r w:rsidRPr="00A15D04">
        <w:t xml:space="preserve"> </w:t>
      </w:r>
      <w:proofErr w:type="spellStart"/>
      <w:r w:rsidRPr="00A15D04">
        <w:t>reus</w:t>
      </w:r>
      <w:proofErr w:type="spellEnd"/>
      <w:r w:rsidRPr="00B76895">
        <w:t xml:space="preserve"> and </w:t>
      </w:r>
      <w:proofErr w:type="spellStart"/>
      <w:r w:rsidRPr="00A15D04">
        <w:t>mens</w:t>
      </w:r>
      <w:proofErr w:type="spellEnd"/>
      <w:r w:rsidRPr="00A15D04">
        <w:t xml:space="preserve"> rea</w:t>
      </w:r>
      <w:r w:rsidR="002C48A2">
        <w:t xml:space="preserve"> in each jurisdiction?  Is </w:t>
      </w:r>
      <w:r w:rsidRPr="00B76895">
        <w:t>culpable homicide in Scotland the same in material respects to</w:t>
      </w:r>
      <w:r w:rsidR="002C48A2">
        <w:t xml:space="preserve"> manslaughter in England?  Is a </w:t>
      </w:r>
      <w:r w:rsidRPr="00B76895">
        <w:t>servitude in Scotland comparable to a right of way in England</w:t>
      </w:r>
      <w:r w:rsidR="002C48A2">
        <w:t>?  Does the owner of a house in </w:t>
      </w:r>
      <w:r w:rsidRPr="00B76895">
        <w:t>Scotland subject to a standard security equate to the freeholder or the</w:t>
      </w:r>
      <w:r w:rsidR="002C48A2">
        <w:t xml:space="preserve"> leaseholder (with or without a </w:t>
      </w:r>
      <w:r w:rsidRPr="00B76895">
        <w:t xml:space="preserve">mortgage) of property in England?  </w:t>
      </w:r>
    </w:p>
    <w:p w:rsidR="00B76895" w:rsidRPr="009763CE" w:rsidRDefault="00B76895" w:rsidP="009763CE">
      <w:pPr>
        <w:pStyle w:val="Normaltext1"/>
        <w:rPr>
          <w:i/>
        </w:rPr>
      </w:pPr>
      <w:r w:rsidRPr="00B76895">
        <w:t>As a Scots lawyer, I am not sure that I can properly answer these questions because they involve so much English law</w:t>
      </w:r>
      <w:r w:rsidR="005A17DF">
        <w:t xml:space="preserve">. </w:t>
      </w:r>
      <w:r w:rsidRPr="00B76895">
        <w:t>I always need to be instructed clearly on the intended effect in Scotland, not merely asked to provide a neat translation of English expressions for the sake of extending – to this jurisdiction – a policy designed elsewhere.</w:t>
      </w:r>
    </w:p>
    <w:p w:rsidR="00B76895" w:rsidRPr="00B76895" w:rsidRDefault="00B76895" w:rsidP="009763CE">
      <w:pPr>
        <w:pStyle w:val="Normaltext1"/>
        <w:rPr>
          <w:i/>
        </w:rPr>
      </w:pPr>
      <w:r w:rsidRPr="00B76895">
        <w:t>Apart from substantive or conceptual differences, a technical problem arises when provisions need to refer to something for which there are differences in terminology according to jurisdiction.</w:t>
      </w:r>
    </w:p>
    <w:p w:rsidR="00B76895" w:rsidRPr="000C2871" w:rsidRDefault="00B76895" w:rsidP="000C2871">
      <w:pPr>
        <w:pStyle w:val="Normaltext1"/>
        <w:rPr>
          <w:i/>
        </w:rPr>
      </w:pPr>
      <w:r w:rsidRPr="00B76895">
        <w:t>Where a Scottish equivalent to a legal expression needs to be factored-in, it has not been unusual for this to be achieved by way of definitional device.</w:t>
      </w:r>
    </w:p>
    <w:p w:rsidR="00B76895" w:rsidRPr="000C2871" w:rsidRDefault="00B76895" w:rsidP="000C2871">
      <w:pPr>
        <w:pStyle w:val="Normaltext1"/>
        <w:rPr>
          <w:i/>
        </w:rPr>
      </w:pPr>
      <w:r w:rsidRPr="00B76895">
        <w:t>For example, by way of a subsection added at the end of a section along these following lines (invented by me for illustration):</w:t>
      </w:r>
    </w:p>
    <w:p w:rsidR="009763CE" w:rsidRDefault="009763CE" w:rsidP="009763CE">
      <w:r>
        <w:t xml:space="preserve">            ‘(  )          </w:t>
      </w:r>
      <w:r w:rsidR="00B76895" w:rsidRPr="00212D63">
        <w:t>In the application of this section to Scotland</w:t>
      </w:r>
      <w:r>
        <w:t>, a reference to an injunction</w:t>
      </w:r>
    </w:p>
    <w:p w:rsidR="00B76895" w:rsidRPr="00212D63" w:rsidRDefault="009763CE" w:rsidP="009763CE">
      <w:pPr>
        <w:rPr>
          <w:i/>
        </w:rPr>
      </w:pPr>
      <w:r>
        <w:t xml:space="preserve">                           </w:t>
      </w:r>
      <w:r w:rsidR="00212D63">
        <w:t xml:space="preserve"> </w:t>
      </w:r>
      <w:r w:rsidR="00212D63" w:rsidRPr="00212D63">
        <w:t xml:space="preserve">is to </w:t>
      </w:r>
      <w:r w:rsidR="00B76895" w:rsidRPr="00212D63">
        <w:t>be read as a reference to an interdict.’</w:t>
      </w:r>
      <w:r w:rsidR="005A17DF" w:rsidRPr="00212D63">
        <w:t xml:space="preserve">. </w:t>
      </w:r>
    </w:p>
    <w:p w:rsidR="00B76895" w:rsidRPr="00B76895" w:rsidRDefault="00B76895" w:rsidP="009763CE"/>
    <w:p w:rsidR="00B76895" w:rsidRPr="000C2871" w:rsidRDefault="00B76895" w:rsidP="000C2871">
      <w:pPr>
        <w:pStyle w:val="Normaltext1"/>
        <w:rPr>
          <w:i/>
        </w:rPr>
      </w:pPr>
      <w:r w:rsidRPr="00B76895">
        <w:t xml:space="preserve">While this sort of translation works perfectly well in technical terms, I believe that the Scottish aspects of Bills should </w:t>
      </w:r>
      <w:r w:rsidR="00180417">
        <w:t xml:space="preserve">– </w:t>
      </w:r>
      <w:r w:rsidRPr="00B76895">
        <w:t xml:space="preserve">as a matter of routine </w:t>
      </w:r>
      <w:r w:rsidR="00180417">
        <w:t xml:space="preserve">– </w:t>
      </w:r>
      <w:r w:rsidRPr="00B76895">
        <w:t>be accommodated on a more equal footing from the outset</w:t>
      </w:r>
      <w:r w:rsidR="005A17DF">
        <w:t xml:space="preserve">. </w:t>
      </w:r>
    </w:p>
    <w:p w:rsidR="00EF18B9" w:rsidRPr="009763CE" w:rsidRDefault="00B76895" w:rsidP="000C2871">
      <w:pPr>
        <w:pStyle w:val="Normaltext1"/>
        <w:rPr>
          <w:i/>
        </w:rPr>
      </w:pPr>
      <w:r w:rsidRPr="00B76895">
        <w:lastRenderedPageBreak/>
        <w:t>As a matter of good and accessible law-making, a statement to the effect that X actually means Y (or dog somehow includes cat) is not ideal in most contexts anyway</w:t>
      </w:r>
      <w:r w:rsidR="005A17DF">
        <w:t xml:space="preserve">. </w:t>
      </w:r>
      <w:r w:rsidRPr="00B76895">
        <w:t xml:space="preserve">This goes well beyond the justifiable use of a definitional gloss more generally to widen, narrow, describe or embellish an expression chosen initially as the </w:t>
      </w:r>
      <w:proofErr w:type="spellStart"/>
      <w:r w:rsidRPr="0086355A">
        <w:t>mot</w:t>
      </w:r>
      <w:proofErr w:type="spellEnd"/>
      <w:r w:rsidRPr="0086355A">
        <w:t xml:space="preserve"> </w:t>
      </w:r>
      <w:proofErr w:type="spellStart"/>
      <w:r w:rsidRPr="0086355A">
        <w:t>juste</w:t>
      </w:r>
      <w:proofErr w:type="spellEnd"/>
      <w:r w:rsidRPr="00B76895">
        <w:t>.</w:t>
      </w:r>
    </w:p>
    <w:p w:rsidR="00177557" w:rsidRPr="00B76895" w:rsidRDefault="00177557" w:rsidP="009763CE"/>
    <w:p w:rsidR="00B76895" w:rsidRPr="00F24806" w:rsidRDefault="00B76895" w:rsidP="00F24806">
      <w:pPr>
        <w:pStyle w:val="Normaltext1"/>
        <w:rPr>
          <w:i/>
        </w:rPr>
      </w:pPr>
      <w:r w:rsidRPr="00B76895">
        <w:t xml:space="preserve">You may be the owner of a copy of Lord </w:t>
      </w:r>
      <w:proofErr w:type="spellStart"/>
      <w:r w:rsidRPr="00B76895">
        <w:t>Thring’s</w:t>
      </w:r>
      <w:proofErr w:type="spellEnd"/>
      <w:r w:rsidRPr="00B76895">
        <w:t xml:space="preserve"> </w:t>
      </w:r>
      <w:r w:rsidRPr="005A17DF">
        <w:t>Practical Legislation</w:t>
      </w:r>
      <w:r w:rsidR="00E7214B">
        <w:t xml:space="preserve"> (3rd e</w:t>
      </w:r>
      <w:r w:rsidRPr="00B76895">
        <w:t xml:space="preserve">dition 2015), co-edited by my colleague Madeleine </w:t>
      </w:r>
      <w:proofErr w:type="spellStart"/>
      <w:r w:rsidRPr="00B76895">
        <w:t>MacKenzie</w:t>
      </w:r>
      <w:proofErr w:type="spellEnd"/>
      <w:r w:rsidR="005A17DF">
        <w:t>.</w:t>
      </w:r>
      <w:r w:rsidR="005A17DF">
        <w:rPr>
          <w:rStyle w:val="FootnoteReference"/>
        </w:rPr>
        <w:footnoteReference w:id="3"/>
      </w:r>
      <w:r w:rsidR="005A17DF">
        <w:t xml:space="preserve"> </w:t>
      </w:r>
      <w:r w:rsidRPr="00B76895">
        <w:t xml:space="preserve">In it, there is a neat summary of </w:t>
      </w:r>
      <w:proofErr w:type="spellStart"/>
      <w:r w:rsidRPr="00B76895">
        <w:t>Thring’s</w:t>
      </w:r>
      <w:proofErr w:type="spellEnd"/>
      <w:r w:rsidRPr="00B76895">
        <w:t xml:space="preserve"> general rules of arrangement</w:t>
      </w:r>
      <w:r w:rsidR="005A17DF">
        <w:t>.</w:t>
      </w:r>
      <w:r w:rsidR="00177557">
        <w:t xml:space="preserve"> </w:t>
      </w:r>
      <w:r w:rsidRPr="00B76895">
        <w:t>Application to Scotland comes second last in a long list (although at least we are not stuck at the very bottom as Ireland is)</w:t>
      </w:r>
      <w:r w:rsidR="005A17DF">
        <w:t xml:space="preserve">. </w:t>
      </w:r>
      <w:r w:rsidR="00C14EBB">
        <w:t xml:space="preserve">Even if the position of Scotland in the list </w:t>
      </w:r>
      <w:r w:rsidRPr="00B76895">
        <w:t xml:space="preserve">made some sense to </w:t>
      </w:r>
      <w:proofErr w:type="spellStart"/>
      <w:r w:rsidRPr="00B76895">
        <w:t>Thring</w:t>
      </w:r>
      <w:proofErr w:type="spellEnd"/>
      <w:r w:rsidRPr="00B76895">
        <w:t xml:space="preserve"> in the Imperial era, this element of his rules has no place in the modern world</w:t>
      </w:r>
      <w:r w:rsidR="005A17DF">
        <w:t xml:space="preserve">. </w:t>
      </w:r>
      <w:r w:rsidRPr="00B76895">
        <w:t xml:space="preserve">Why leave the </w:t>
      </w:r>
      <w:r w:rsidR="00C14EBB">
        <w:t xml:space="preserve">provisions </w:t>
      </w:r>
      <w:r w:rsidRPr="00B76895">
        <w:t xml:space="preserve">for Scotland until the end?  Surely Scots law </w:t>
      </w:r>
      <w:r w:rsidR="00C14EBB">
        <w:t xml:space="preserve">should be accorded a status of more than </w:t>
      </w:r>
      <w:r w:rsidRPr="00B76895">
        <w:t xml:space="preserve">an afterthought, addendum or oddity. </w:t>
      </w:r>
    </w:p>
    <w:p w:rsidR="00DF1116" w:rsidRPr="009763CE" w:rsidRDefault="00B76895" w:rsidP="00F24806">
      <w:pPr>
        <w:pStyle w:val="Normaltext1"/>
        <w:rPr>
          <w:i/>
        </w:rPr>
      </w:pPr>
      <w:r w:rsidRPr="00B76895">
        <w:t>Maybe these things do not matter much</w:t>
      </w:r>
      <w:r w:rsidR="005A17DF">
        <w:t xml:space="preserve">. </w:t>
      </w:r>
      <w:r w:rsidRPr="00B76895">
        <w:t>Then again, maybe they matter just enough.</w:t>
      </w:r>
    </w:p>
    <w:p w:rsidR="00B76895" w:rsidRPr="00B76895" w:rsidRDefault="006C70F2" w:rsidP="009763CE">
      <w:pPr>
        <w:pStyle w:val="Heading3"/>
      </w:pPr>
      <w:r w:rsidRPr="006C70F2">
        <w:t>P</w:t>
      </w:r>
      <w:r w:rsidR="00B76895" w:rsidRPr="006C70F2">
        <w:t>ractice post-1999</w:t>
      </w:r>
    </w:p>
    <w:p w:rsidR="00B76895" w:rsidRPr="00F24806" w:rsidRDefault="00B76895" w:rsidP="00F24806">
      <w:pPr>
        <w:pStyle w:val="Normaltext1"/>
        <w:rPr>
          <w:i/>
        </w:rPr>
      </w:pPr>
      <w:r w:rsidRPr="00B76895">
        <w:t>I detect developments in the drafting of UK Bills since Devolution in 1999</w:t>
      </w:r>
      <w:r w:rsidR="005A17DF">
        <w:t xml:space="preserve">. </w:t>
      </w:r>
      <w:r w:rsidRPr="00B76895">
        <w:t>Under the Devolution settlement, the UK Parliament continues to legislate for the whole of the UK</w:t>
      </w:r>
      <w:r w:rsidR="005A17DF">
        <w:t xml:space="preserve">. </w:t>
      </w:r>
      <w:r w:rsidRPr="00B76895">
        <w:t>This includes doing so for Scotland, albeit mainly on matters reserved to Westminster</w:t>
      </w:r>
      <w:r w:rsidR="005A17DF">
        <w:t xml:space="preserve">. </w:t>
      </w:r>
      <w:r w:rsidRPr="00B76895">
        <w:t>The developments include what I see as a more even-handed approach to the different jurisdictions in the UK.</w:t>
      </w:r>
    </w:p>
    <w:p w:rsidR="00B76895" w:rsidRPr="00F24806" w:rsidRDefault="00251238" w:rsidP="00F24806">
      <w:pPr>
        <w:pStyle w:val="Normaltext1"/>
        <w:rPr>
          <w:i/>
        </w:rPr>
      </w:pPr>
      <w:r>
        <w:t xml:space="preserve">A </w:t>
      </w:r>
      <w:r w:rsidR="00B76895" w:rsidRPr="00B76895">
        <w:t>Mis</w:t>
      </w:r>
      <w:r>
        <w:t xml:space="preserve">cellaneous Provisions Bill is not very </w:t>
      </w:r>
      <w:r w:rsidR="00B76895" w:rsidRPr="00B76895">
        <w:t xml:space="preserve">likely to be required again because the Scottish Parliament has competence to legislate on </w:t>
      </w:r>
      <w:r w:rsidR="00D34E4B">
        <w:t xml:space="preserve">the sorts of areas for which </w:t>
      </w:r>
      <w:r w:rsidR="00B76895" w:rsidRPr="00B76895">
        <w:t>this kind of Bill was most commonly used</w:t>
      </w:r>
      <w:r w:rsidR="005A17DF">
        <w:t xml:space="preserve">. </w:t>
      </w:r>
    </w:p>
    <w:p w:rsidR="00B76895" w:rsidRPr="00F24806" w:rsidRDefault="00B76895" w:rsidP="00F24806">
      <w:pPr>
        <w:pStyle w:val="Normaltext1"/>
        <w:rPr>
          <w:i/>
        </w:rPr>
      </w:pPr>
      <w:r w:rsidRPr="00B76895">
        <w:t>In translating a reference for Scotland, these days it is very common to see an opening reference to a generic label followed by a two-limbed definition for England and Scotland</w:t>
      </w:r>
      <w:r w:rsidR="005A17DF">
        <w:t xml:space="preserve">. </w:t>
      </w:r>
      <w:r w:rsidRPr="00B76895">
        <w:t>For example, the label ‘the relevant Ministerial authority’ later defined for England as ‘the Secretary of State’ and for Scotland as ‘the Scottish Ministers’</w:t>
      </w:r>
      <w:r w:rsidR="005A17DF">
        <w:t xml:space="preserve">. </w:t>
      </w:r>
      <w:r w:rsidRPr="00B76895">
        <w:t>This sort of device neatly allows for the relevant Ministers for Wales and Northern Ireland to be listed too where appropriate.</w:t>
      </w:r>
    </w:p>
    <w:p w:rsidR="00B76895" w:rsidRPr="00F24806" w:rsidRDefault="00B76895" w:rsidP="00F24806">
      <w:pPr>
        <w:pStyle w:val="Normaltext1"/>
        <w:rPr>
          <w:i/>
        </w:rPr>
      </w:pPr>
      <w:r w:rsidRPr="00B76895">
        <w:t>For an example of a whole Bill structured carefully for the whole of the UK bit by bit, I would commend the Proceeds of Crime Act 2002</w:t>
      </w:r>
      <w:r w:rsidR="005A17DF">
        <w:t xml:space="preserve">. </w:t>
      </w:r>
      <w:r w:rsidRPr="00B76895">
        <w:t>In particular, Part 2 of the Act</w:t>
      </w:r>
      <w:r w:rsidR="005A17DF">
        <w:t xml:space="preserve">. </w:t>
      </w:r>
      <w:r w:rsidRPr="00B76895">
        <w:t>This deals with court orders for confiscating nefariously-acquired property</w:t>
      </w:r>
      <w:r w:rsidR="005A17DF">
        <w:t xml:space="preserve">. </w:t>
      </w:r>
      <w:r w:rsidRPr="00B76895">
        <w:t>The Part is divided into three self-contained Chapters, one each for England and Wales, Scotland and Northern Ireland</w:t>
      </w:r>
      <w:r w:rsidR="005A17DF">
        <w:t xml:space="preserve">. </w:t>
      </w:r>
      <w:r w:rsidRPr="00B76895">
        <w:t xml:space="preserve">The respective provisions for each </w:t>
      </w:r>
      <w:r w:rsidRPr="00B76895">
        <w:lastRenderedPageBreak/>
        <w:t>jurisdiction could not be presented more helpfully</w:t>
      </w:r>
      <w:r w:rsidR="005A17DF">
        <w:t xml:space="preserve">. </w:t>
      </w:r>
      <w:r w:rsidRPr="00B76895">
        <w:t>It matters not that the Chapters cover almost exactly the same ground under strikingly similar section titles.</w:t>
      </w:r>
    </w:p>
    <w:p w:rsidR="00EF18B9" w:rsidRPr="009763CE" w:rsidRDefault="00B76895" w:rsidP="00F24806">
      <w:pPr>
        <w:pStyle w:val="Normaltext1"/>
        <w:rPr>
          <w:i/>
        </w:rPr>
      </w:pPr>
      <w:r w:rsidRPr="00B76895">
        <w:t>Perhaps this is in growing recognition of the fact that no one of the UK’s jurisdictions need always be given primacy in drafting terms.</w:t>
      </w:r>
    </w:p>
    <w:p w:rsidR="00B76895" w:rsidRPr="009763CE" w:rsidRDefault="00B76895" w:rsidP="009763CE">
      <w:pPr>
        <w:pStyle w:val="Heading3"/>
      </w:pPr>
      <w:r w:rsidRPr="009763CE">
        <w:t>IV</w:t>
      </w:r>
      <w:r w:rsidR="009763CE">
        <w:t xml:space="preserve">      </w:t>
      </w:r>
      <w:r w:rsidRPr="009763CE">
        <w:t>SCOTLAND ACT 1998</w:t>
      </w:r>
    </w:p>
    <w:p w:rsidR="00B76895" w:rsidRPr="009763CE" w:rsidRDefault="00EF18B9" w:rsidP="009763CE">
      <w:pPr>
        <w:pStyle w:val="Heading3"/>
        <w:rPr>
          <w:i/>
          <w:iCs/>
        </w:rPr>
      </w:pPr>
      <w:r w:rsidRPr="009763CE">
        <w:rPr>
          <w:i/>
          <w:iCs/>
        </w:rPr>
        <w:t>B</w:t>
      </w:r>
      <w:r w:rsidR="00B76895" w:rsidRPr="009763CE">
        <w:rPr>
          <w:i/>
          <w:iCs/>
        </w:rPr>
        <w:t xml:space="preserve">rave new world </w:t>
      </w:r>
    </w:p>
    <w:p w:rsidR="00F077F5" w:rsidRPr="00EF18B9" w:rsidRDefault="00F077F5" w:rsidP="009763CE"/>
    <w:p w:rsidR="00A727A5" w:rsidRDefault="00A727A5" w:rsidP="009763CE">
      <w:pPr>
        <w:rPr>
          <w:i/>
        </w:rPr>
      </w:pPr>
      <w:r>
        <w:rPr>
          <w:i/>
          <w:noProof/>
          <w:lang w:val="en-AU" w:eastAsia="en-AU"/>
        </w:rPr>
        <w:drawing>
          <wp:inline distT="0" distB="0" distL="0" distR="0" wp14:anchorId="462F5B52" wp14:editId="21CF4058">
            <wp:extent cx="1624012" cy="11811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43532"/>
                    <a:stretch/>
                  </pic:blipFill>
                  <pic:spPr bwMode="auto">
                    <a:xfrm>
                      <a:off x="0" y="0"/>
                      <a:ext cx="1624012" cy="1181100"/>
                    </a:xfrm>
                    <a:prstGeom prst="rect">
                      <a:avLst/>
                    </a:prstGeom>
                    <a:noFill/>
                    <a:ln>
                      <a:noFill/>
                    </a:ln>
                    <a:extLst>
                      <a:ext uri="{53640926-AAD7-44D8-BBD7-CCE9431645EC}">
                        <a14:shadowObscured xmlns:a14="http://schemas.microsoft.com/office/drawing/2010/main"/>
                      </a:ext>
                    </a:extLst>
                  </pic:spPr>
                </pic:pic>
              </a:graphicData>
            </a:graphic>
          </wp:inline>
        </w:drawing>
      </w:r>
      <w:r w:rsidR="000E5365">
        <w:rPr>
          <w:noProof/>
          <w:lang w:val="en-AU" w:eastAsia="en-AU"/>
        </w:rPr>
        <w:drawing>
          <wp:inline distT="0" distB="0" distL="0" distR="0" wp14:anchorId="26E4247F" wp14:editId="1958DC47">
            <wp:extent cx="771480" cy="1179582"/>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772301" cy="1180837"/>
                    </a:xfrm>
                    <a:prstGeom prst="rect">
                      <a:avLst/>
                    </a:prstGeom>
                  </pic:spPr>
                </pic:pic>
              </a:graphicData>
            </a:graphic>
          </wp:inline>
        </w:drawing>
      </w:r>
      <w:r w:rsidR="000E5365">
        <w:rPr>
          <w:noProof/>
          <w:lang w:val="en-AU" w:eastAsia="en-AU"/>
        </w:rPr>
        <w:drawing>
          <wp:inline distT="0" distB="0" distL="0" distR="0" wp14:anchorId="010755DB" wp14:editId="11755FAB">
            <wp:extent cx="838200" cy="118482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838200" cy="1184824"/>
                    </a:xfrm>
                    <a:prstGeom prst="rect">
                      <a:avLst/>
                    </a:prstGeom>
                  </pic:spPr>
                </pic:pic>
              </a:graphicData>
            </a:graphic>
          </wp:inline>
        </w:drawing>
      </w:r>
      <w:r w:rsidR="00E0681D">
        <w:rPr>
          <w:noProof/>
          <w:lang w:val="en-AU" w:eastAsia="en-AU"/>
        </w:rPr>
        <w:drawing>
          <wp:inline distT="0" distB="0" distL="0" distR="0" wp14:anchorId="5EE3E3EF" wp14:editId="67AC31BC">
            <wp:extent cx="742950" cy="118871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742950" cy="1188719"/>
                    </a:xfrm>
                    <a:prstGeom prst="rect">
                      <a:avLst/>
                    </a:prstGeom>
                  </pic:spPr>
                </pic:pic>
              </a:graphicData>
            </a:graphic>
          </wp:inline>
        </w:drawing>
      </w:r>
      <w:r w:rsidR="00325AC5">
        <w:rPr>
          <w:noProof/>
          <w:lang w:val="en-AU" w:eastAsia="en-AU"/>
        </w:rPr>
        <w:drawing>
          <wp:inline distT="0" distB="0" distL="0" distR="0" wp14:anchorId="53FCDCBA" wp14:editId="26ACA6D6">
            <wp:extent cx="739809" cy="118110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742661" cy="1185653"/>
                    </a:xfrm>
                    <a:prstGeom prst="rect">
                      <a:avLst/>
                    </a:prstGeom>
                  </pic:spPr>
                </pic:pic>
              </a:graphicData>
            </a:graphic>
          </wp:inline>
        </w:drawing>
      </w:r>
      <w:r w:rsidR="00325AC5">
        <w:rPr>
          <w:noProof/>
          <w:lang w:val="en-AU" w:eastAsia="en-AU"/>
        </w:rPr>
        <w:drawing>
          <wp:inline distT="0" distB="0" distL="0" distR="0" wp14:anchorId="48891C5C" wp14:editId="4F11CD3D">
            <wp:extent cx="829885" cy="1181100"/>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828706" cy="1179423"/>
                    </a:xfrm>
                    <a:prstGeom prst="rect">
                      <a:avLst/>
                    </a:prstGeom>
                  </pic:spPr>
                </pic:pic>
              </a:graphicData>
            </a:graphic>
          </wp:inline>
        </w:drawing>
      </w:r>
    </w:p>
    <w:p w:rsidR="00B76895" w:rsidRPr="00B76895" w:rsidRDefault="00B76895" w:rsidP="009763CE"/>
    <w:p w:rsidR="00B76895" w:rsidRPr="00B76895" w:rsidRDefault="00B76895" w:rsidP="00F24806">
      <w:pPr>
        <w:pStyle w:val="Normaltext1"/>
        <w:rPr>
          <w:i/>
        </w:rPr>
      </w:pPr>
      <w:r w:rsidRPr="00B76895">
        <w:t>Let us turn to the Scotland Act 1998 as passed by the UK Parliament</w:t>
      </w:r>
      <w:r w:rsidR="005A17DF">
        <w:t xml:space="preserve">. </w:t>
      </w:r>
      <w:r w:rsidRPr="00B76895">
        <w:t>For a Scottish Parliament with devolved powers within the UK, the opening proposition in section 1 is:</w:t>
      </w:r>
    </w:p>
    <w:p w:rsidR="00B76895" w:rsidRPr="00B76895" w:rsidRDefault="00B76895" w:rsidP="009763CE"/>
    <w:p w:rsidR="00B76895" w:rsidRPr="00B76895" w:rsidRDefault="009763CE" w:rsidP="009763CE">
      <w:pPr>
        <w:rPr>
          <w:i/>
        </w:rPr>
      </w:pPr>
      <w:r>
        <w:t xml:space="preserve">                   </w:t>
      </w:r>
      <w:r w:rsidR="00B76895" w:rsidRPr="00B76895">
        <w:t>‘(1)</w:t>
      </w:r>
      <w:r w:rsidR="00B76895" w:rsidRPr="00B76895">
        <w:tab/>
        <w:t>There shall be a Scottish Parliament.’</w:t>
      </w:r>
      <w:r w:rsidR="005A17DF">
        <w:t xml:space="preserve">. </w:t>
      </w:r>
    </w:p>
    <w:p w:rsidR="00B76895" w:rsidRPr="00B76895" w:rsidRDefault="00B76895" w:rsidP="009763CE"/>
    <w:p w:rsidR="00B76895" w:rsidRPr="00F24806" w:rsidRDefault="00B76895" w:rsidP="00F24806">
      <w:pPr>
        <w:pStyle w:val="Normaltext1"/>
        <w:rPr>
          <w:i/>
        </w:rPr>
      </w:pPr>
      <w:r w:rsidRPr="00B76895">
        <w:t>Admirably succinct, I am sure you agree</w:t>
      </w:r>
      <w:r w:rsidR="005A17DF">
        <w:t xml:space="preserve">. </w:t>
      </w:r>
      <w:r w:rsidRPr="00B76895">
        <w:t xml:space="preserve">But let us have a look at the drafting. </w:t>
      </w:r>
    </w:p>
    <w:p w:rsidR="00B76895" w:rsidRPr="00B76895" w:rsidRDefault="00A727A5" w:rsidP="00F24806">
      <w:pPr>
        <w:pStyle w:val="Heading3"/>
      </w:pPr>
      <w:r w:rsidRPr="00A727A5">
        <w:t>S</w:t>
      </w:r>
      <w:r w:rsidR="00B76895" w:rsidRPr="00A727A5">
        <w:t>tructure</w:t>
      </w:r>
    </w:p>
    <w:p w:rsidR="00B76895" w:rsidRPr="00F24806" w:rsidRDefault="00B76895" w:rsidP="00F24806">
      <w:pPr>
        <w:pStyle w:val="Normaltext1"/>
        <w:rPr>
          <w:i/>
        </w:rPr>
      </w:pPr>
      <w:r w:rsidRPr="00B76895">
        <w:t>In 1998, it seemed to my younger eye rather odd for this fundamental proposition to be followed – in the very same section – by provisions dealing with some details of electoral constituencies and regions</w:t>
      </w:r>
      <w:r w:rsidR="005A17DF">
        <w:t xml:space="preserve">. </w:t>
      </w:r>
    </w:p>
    <w:p w:rsidR="00B76895" w:rsidRPr="00F24806" w:rsidRDefault="00B76895" w:rsidP="00F24806">
      <w:pPr>
        <w:pStyle w:val="Normaltext1"/>
        <w:rPr>
          <w:i/>
        </w:rPr>
      </w:pPr>
      <w:r w:rsidRPr="00B76895">
        <w:t>Now time-served after the better part of 20 years drafting Bills, I have not changed my mind</w:t>
      </w:r>
      <w:r w:rsidR="005A17DF">
        <w:t xml:space="preserve">. </w:t>
      </w:r>
      <w:r w:rsidR="00A727A5">
        <w:t xml:space="preserve">                            </w:t>
      </w:r>
      <w:r w:rsidRPr="00B76895">
        <w:t>I have a feeling that, nowadays, this proposition would be put into a section all of its own.</w:t>
      </w:r>
    </w:p>
    <w:p w:rsidR="00251238" w:rsidRPr="00F24806" w:rsidRDefault="0086355A" w:rsidP="00F24806">
      <w:pPr>
        <w:pStyle w:val="Normaltext1"/>
        <w:rPr>
          <w:i/>
        </w:rPr>
      </w:pPr>
      <w:r w:rsidRPr="0086355A">
        <w:t>Not that there is anything wrong with section 1, of course. I am merely attempting to find bold and better ways of doing tried and tested things.</w:t>
      </w:r>
    </w:p>
    <w:p w:rsidR="00251238" w:rsidRPr="00A727A5" w:rsidRDefault="00A727A5" w:rsidP="00F24806">
      <w:pPr>
        <w:pStyle w:val="Heading3"/>
      </w:pPr>
      <w:r w:rsidRPr="00A727A5">
        <w:t>U</w:t>
      </w:r>
      <w:r w:rsidR="00B76895" w:rsidRPr="00A727A5">
        <w:t>se of shall</w:t>
      </w:r>
    </w:p>
    <w:p w:rsidR="00B76895" w:rsidRPr="00F24806" w:rsidRDefault="00B76895" w:rsidP="00F24806">
      <w:pPr>
        <w:pStyle w:val="Normaltext1"/>
        <w:rPr>
          <w:i/>
        </w:rPr>
      </w:pPr>
      <w:r w:rsidRPr="00B76895">
        <w:t xml:space="preserve">On the other hand, a fairly traditional approach might well </w:t>
      </w:r>
      <w:r w:rsidR="00112392">
        <w:t xml:space="preserve">be </w:t>
      </w:r>
      <w:r w:rsidRPr="00B76895">
        <w:t>the best one even today.</w:t>
      </w:r>
    </w:p>
    <w:p w:rsidR="00B76895" w:rsidRPr="00F24806" w:rsidRDefault="00B76895" w:rsidP="00F24806">
      <w:pPr>
        <w:pStyle w:val="Normaltext1"/>
        <w:rPr>
          <w:i/>
        </w:rPr>
      </w:pPr>
      <w:r w:rsidRPr="00B76895">
        <w:lastRenderedPageBreak/>
        <w:t>Not everyone likes the use of the word ‘shall’</w:t>
      </w:r>
      <w:r w:rsidR="005A17DF">
        <w:t xml:space="preserve">. </w:t>
      </w:r>
      <w:r w:rsidRPr="00B76895">
        <w:t>But perhaps even they will accept that it gives the right declaratory sense in this sort of context.</w:t>
      </w:r>
    </w:p>
    <w:p w:rsidR="00B76895" w:rsidRPr="00B76895" w:rsidRDefault="00B76895" w:rsidP="00F24806">
      <w:pPr>
        <w:pStyle w:val="Normaltext1"/>
        <w:rPr>
          <w:i/>
        </w:rPr>
      </w:pPr>
      <w:r w:rsidRPr="00B76895">
        <w:t xml:space="preserve">I have the late Donald Dewar – Scotland’s first </w:t>
      </w:r>
      <w:proofErr w:type="spellStart"/>
      <w:r w:rsidRPr="00B76895">
        <w:t>First</w:t>
      </w:r>
      <w:proofErr w:type="spellEnd"/>
      <w:r w:rsidRPr="00B76895">
        <w:t xml:space="preserve"> Minister – on my side</w:t>
      </w:r>
      <w:r w:rsidR="005A17DF">
        <w:t xml:space="preserve">. </w:t>
      </w:r>
      <w:r w:rsidRPr="00B76895">
        <w:t>After reading the text out loud for the TV cameras, he announced ‘I like that’</w:t>
      </w:r>
      <w:r w:rsidR="005A17DF">
        <w:t xml:space="preserve">. </w:t>
      </w:r>
      <w:r w:rsidRPr="00B76895">
        <w:t>I have convinced myself that he appreciated the niceties of the wording every bit as much as he admired the resulting granite and glass.</w:t>
      </w:r>
    </w:p>
    <w:p w:rsidR="00B76895" w:rsidRPr="00B76895" w:rsidRDefault="00B76895" w:rsidP="00F24806">
      <w:pPr>
        <w:pStyle w:val="Normaltext1"/>
      </w:pPr>
    </w:p>
    <w:p w:rsidR="00B76895" w:rsidRPr="004A4214" w:rsidRDefault="00B76895" w:rsidP="004A4214">
      <w:pPr>
        <w:pStyle w:val="Normaltext1"/>
        <w:rPr>
          <w:i/>
        </w:rPr>
      </w:pPr>
      <w:r w:rsidRPr="00B76895">
        <w:t>I do not mean to provoke argument over the merits of ‘shall’</w:t>
      </w:r>
      <w:r w:rsidR="005A17DF">
        <w:t xml:space="preserve">. </w:t>
      </w:r>
      <w:r w:rsidRPr="00B76895">
        <w:t>That could fill all of the conference’s sessions</w:t>
      </w:r>
      <w:r w:rsidR="005A17DF">
        <w:t xml:space="preserve">. </w:t>
      </w:r>
      <w:r w:rsidRPr="00B76895">
        <w:t>However, I would note that ‘shall’ happens to have fallen into disuse in our day to day drafting in PCO</w:t>
      </w:r>
      <w:r w:rsidR="005A17DF">
        <w:t xml:space="preserve">. </w:t>
      </w:r>
      <w:r w:rsidRPr="00B76895">
        <w:t>Just as a new Parliament is going to have its own way of doing things, so is a ne</w:t>
      </w:r>
      <w:r w:rsidR="004A4214">
        <w:t>w body of Parliamentary Counsel</w:t>
      </w:r>
    </w:p>
    <w:p w:rsidR="00B76895" w:rsidRPr="00B76895" w:rsidRDefault="00A727A5" w:rsidP="004A4214">
      <w:pPr>
        <w:pStyle w:val="Heading3"/>
      </w:pPr>
      <w:r w:rsidRPr="00A727A5">
        <w:t>D</w:t>
      </w:r>
      <w:r w:rsidR="00B76895" w:rsidRPr="00A727A5">
        <w:t>evolved competence</w:t>
      </w:r>
    </w:p>
    <w:p w:rsidR="00B76895" w:rsidRPr="004A4214" w:rsidRDefault="00B76895" w:rsidP="004A4214">
      <w:pPr>
        <w:pStyle w:val="Normaltext1"/>
        <w:rPr>
          <w:i/>
        </w:rPr>
      </w:pPr>
      <w:r w:rsidRPr="00B76895">
        <w:t>So what can the Scottish Parliament do</w:t>
      </w:r>
      <w:r w:rsidR="00112392">
        <w:t xml:space="preserve"> by way of legislation</w:t>
      </w:r>
      <w:r w:rsidRPr="00B76895">
        <w:t xml:space="preserve">?  The sources of the Parliament’s legislative competence can be </w:t>
      </w:r>
      <w:proofErr w:type="spellStart"/>
      <w:r w:rsidRPr="00B76895">
        <w:t>summarised</w:t>
      </w:r>
      <w:proofErr w:type="spellEnd"/>
      <w:r w:rsidRPr="00B76895">
        <w:t xml:space="preserve"> briefly</w:t>
      </w:r>
      <w:r w:rsidR="005A17DF">
        <w:t xml:space="preserve">. </w:t>
      </w:r>
      <w:r w:rsidRPr="00B76895">
        <w:t>Section 29 of the Scotland Act 1998 states what is outside legislative competence</w:t>
      </w:r>
      <w:r w:rsidR="005A17DF">
        <w:t xml:space="preserve">. </w:t>
      </w:r>
      <w:r w:rsidRPr="00B76895">
        <w:t>It does so by reserving various matters to the UK Parliament</w:t>
      </w:r>
      <w:r w:rsidR="005A17DF">
        <w:t xml:space="preserve">. </w:t>
      </w:r>
      <w:r w:rsidR="00112392">
        <w:t>In particular, these </w:t>
      </w:r>
      <w:r w:rsidRPr="00B76895">
        <w:t>are the matters covered by Schedules 4 and 5 to the Act.</w:t>
      </w:r>
    </w:p>
    <w:p w:rsidR="00B76895" w:rsidRPr="004A4214" w:rsidRDefault="00B76895" w:rsidP="004A4214">
      <w:pPr>
        <w:pStyle w:val="Normaltext1"/>
        <w:rPr>
          <w:i/>
        </w:rPr>
      </w:pPr>
      <w:r w:rsidRPr="00B76895">
        <w:t xml:space="preserve">Some headline reservations to the UK Parliament include foreign affairs and </w:t>
      </w:r>
      <w:proofErr w:type="spellStart"/>
      <w:r w:rsidRPr="00B76895">
        <w:t>defence</w:t>
      </w:r>
      <w:proofErr w:type="spellEnd"/>
      <w:r w:rsidRPr="00B76895">
        <w:t xml:space="preserve"> of the realm, </w:t>
      </w:r>
      <w:r w:rsidR="00A727A5">
        <w:t xml:space="preserve">                </w:t>
      </w:r>
      <w:r w:rsidRPr="00B76895">
        <w:t>as well as important financial, economic and business matters.</w:t>
      </w:r>
    </w:p>
    <w:p w:rsidR="00B76895" w:rsidRPr="004A4214" w:rsidRDefault="00B76895" w:rsidP="004A4214">
      <w:pPr>
        <w:pStyle w:val="Normaltext1"/>
        <w:rPr>
          <w:i/>
        </w:rPr>
      </w:pPr>
      <w:r w:rsidRPr="00B76895">
        <w:t xml:space="preserve">The Union is reserved, as is the continuing existence of each of the Court of Session and the High Court of </w:t>
      </w:r>
      <w:proofErr w:type="spellStart"/>
      <w:r w:rsidRPr="00B76895">
        <w:t>Justiciary</w:t>
      </w:r>
      <w:proofErr w:type="spellEnd"/>
      <w:r w:rsidRPr="00B76895">
        <w:t>.</w:t>
      </w:r>
    </w:p>
    <w:p w:rsidR="00B76895" w:rsidRPr="004A4214" w:rsidRDefault="00B76895" w:rsidP="004A4214">
      <w:pPr>
        <w:pStyle w:val="Normaltext1"/>
        <w:rPr>
          <w:i/>
        </w:rPr>
      </w:pPr>
      <w:r w:rsidRPr="00B76895">
        <w:t>I do not have time to go any further into the details of devolved c</w:t>
      </w:r>
      <w:r w:rsidR="00245F4C">
        <w:t>ompetence, but here are two key </w:t>
      </w:r>
      <w:r w:rsidRPr="00B76895">
        <w:t xml:space="preserve">things </w:t>
      </w:r>
      <w:r w:rsidR="00112392">
        <w:t xml:space="preserve">to </w:t>
      </w:r>
      <w:r w:rsidRPr="00B76895">
        <w:t>look for—</w:t>
      </w:r>
    </w:p>
    <w:p w:rsidR="00B76895" w:rsidRPr="004A4214" w:rsidRDefault="00B76895" w:rsidP="00442CC2">
      <w:pPr>
        <w:pStyle w:val="Normaltext1"/>
        <w:numPr>
          <w:ilvl w:val="0"/>
          <w:numId w:val="10"/>
        </w:numPr>
        <w:ind w:left="851" w:hanging="567"/>
        <w:rPr>
          <w:i/>
        </w:rPr>
      </w:pPr>
      <w:r w:rsidRPr="00B76895">
        <w:t xml:space="preserve">matters are fully devolved to the Scottish Parliament if they are not expressly </w:t>
      </w:r>
      <w:r w:rsidR="00245F4C">
        <w:t>reserved    (and not the </w:t>
      </w:r>
      <w:r w:rsidRPr="00B76895">
        <w:t>other way round)</w:t>
      </w:r>
    </w:p>
    <w:p w:rsidR="00B76895" w:rsidRPr="004A4214" w:rsidRDefault="004A4214" w:rsidP="00442CC2">
      <w:pPr>
        <w:pStyle w:val="Normaltext1"/>
        <w:numPr>
          <w:ilvl w:val="0"/>
          <w:numId w:val="10"/>
        </w:numPr>
        <w:ind w:left="851" w:hanging="567"/>
        <w:rPr>
          <w:i/>
        </w:rPr>
      </w:pPr>
      <w:r>
        <w:t>t</w:t>
      </w:r>
      <w:r w:rsidR="00B76895" w:rsidRPr="00B76895">
        <w:t>he right of the UK Parliament to make laws for Scotl</w:t>
      </w:r>
      <w:r w:rsidR="005A17DF">
        <w:t xml:space="preserve">and is preserved (including in </w:t>
      </w:r>
      <w:r w:rsidR="00B76895" w:rsidRPr="00B76895">
        <w:t>devolved areas).</w:t>
      </w:r>
    </w:p>
    <w:p w:rsidR="00A727A5" w:rsidRPr="00CE2718" w:rsidRDefault="00B76895" w:rsidP="00CE2718">
      <w:pPr>
        <w:pStyle w:val="Normaltext1"/>
        <w:rPr>
          <w:i/>
        </w:rPr>
      </w:pPr>
      <w:r w:rsidRPr="00B76895">
        <w:t xml:space="preserve">I can reveal that my </w:t>
      </w:r>
      <w:proofErr w:type="spellStart"/>
      <w:r w:rsidRPr="00B76895">
        <w:t>favourite</w:t>
      </w:r>
      <w:proofErr w:type="spellEnd"/>
      <w:r w:rsidRPr="00B76895">
        <w:t xml:space="preserve"> provision is the reservation of activities in Outer Space</w:t>
      </w:r>
      <w:r w:rsidR="005A17DF">
        <w:t xml:space="preserve">. </w:t>
      </w:r>
    </w:p>
    <w:p w:rsidR="00B76895" w:rsidRPr="00B76895" w:rsidRDefault="00A727A5" w:rsidP="00CE2718">
      <w:pPr>
        <w:pStyle w:val="Heading3"/>
      </w:pPr>
      <w:r w:rsidRPr="00A727A5">
        <w:t>C</w:t>
      </w:r>
      <w:r w:rsidR="00B76895" w:rsidRPr="00A727A5">
        <w:t>hanges since 1999</w:t>
      </w:r>
    </w:p>
    <w:p w:rsidR="00A727A5" w:rsidRDefault="00B76895" w:rsidP="00CE2718">
      <w:pPr>
        <w:pStyle w:val="Normaltext1"/>
        <w:rPr>
          <w:i/>
        </w:rPr>
      </w:pPr>
      <w:r w:rsidRPr="00B76895">
        <w:t>Devolution is not static, though</w:t>
      </w:r>
      <w:r w:rsidR="005A17DF">
        <w:t xml:space="preserve">. </w:t>
      </w:r>
      <w:r w:rsidRPr="00B76895">
        <w:t xml:space="preserve"> </w:t>
      </w:r>
    </w:p>
    <w:p w:rsidR="00B76895" w:rsidRPr="00CE2718" w:rsidRDefault="00B76895" w:rsidP="00CE2718">
      <w:pPr>
        <w:pStyle w:val="Normaltext1"/>
        <w:rPr>
          <w:i/>
        </w:rPr>
      </w:pPr>
      <w:r w:rsidRPr="00B76895">
        <w:t>As predicted in 1999, it has turned out to be a process rather than an event.</w:t>
      </w:r>
    </w:p>
    <w:p w:rsidR="00B76895" w:rsidRPr="00CE2718" w:rsidRDefault="00B76895" w:rsidP="00CE2718">
      <w:pPr>
        <w:pStyle w:val="Normaltext1"/>
        <w:rPr>
          <w:i/>
        </w:rPr>
      </w:pPr>
      <w:r w:rsidRPr="00B76895">
        <w:t>The Scotland Act 2012, as passed by the UK Parliament, amended the Scotland Act 1998 in some notable respects</w:t>
      </w:r>
      <w:r w:rsidR="005A17DF">
        <w:t xml:space="preserve">. </w:t>
      </w:r>
      <w:r w:rsidRPr="00B76895">
        <w:t>For example, on taxation and borrowing</w:t>
      </w:r>
      <w:r w:rsidR="005A17DF">
        <w:t xml:space="preserve">. </w:t>
      </w:r>
    </w:p>
    <w:p w:rsidR="00B76895" w:rsidRPr="00CE2718" w:rsidRDefault="00B76895" w:rsidP="00CE2718">
      <w:pPr>
        <w:pStyle w:val="Normaltext1"/>
        <w:rPr>
          <w:i/>
        </w:rPr>
      </w:pPr>
      <w:r w:rsidRPr="00B76895">
        <w:lastRenderedPageBreak/>
        <w:t>Much of the current debate on powers for the Scottish Parliament is about what is often referred to as ‘fiscal autonomy’</w:t>
      </w:r>
      <w:r w:rsidR="005A17DF">
        <w:t xml:space="preserve">. </w:t>
      </w:r>
      <w:r w:rsidRPr="00B76895">
        <w:t>That is, extensive control over matters of money and spending in Scotland in a more free-standing economic context</w:t>
      </w:r>
      <w:r w:rsidR="005A17DF">
        <w:t xml:space="preserve">. </w:t>
      </w:r>
      <w:r w:rsidRPr="00B76895">
        <w:t>Already, PCO has been turning its hand t</w:t>
      </w:r>
      <w:r w:rsidR="00A727A5">
        <w:t>o tax legislation for the first </w:t>
      </w:r>
      <w:r w:rsidRPr="00B76895">
        <w:t>time.</w:t>
      </w:r>
    </w:p>
    <w:p w:rsidR="003B689D" w:rsidRPr="003B689D" w:rsidRDefault="00B76895" w:rsidP="003B689D">
      <w:pPr>
        <w:pStyle w:val="Normaltext1"/>
        <w:rPr>
          <w:i/>
        </w:rPr>
      </w:pPr>
      <w:r w:rsidRPr="00B76895">
        <w:t xml:space="preserve">No doubt there is more to come on this and other topics over time, but I will leave that to the politicians. </w:t>
      </w:r>
    </w:p>
    <w:p w:rsidR="00B76895" w:rsidRPr="00F138CC" w:rsidRDefault="00B76895" w:rsidP="00F138CC">
      <w:pPr>
        <w:pStyle w:val="Normaltext1"/>
        <w:rPr>
          <w:i/>
        </w:rPr>
      </w:pPr>
      <w:r w:rsidRPr="00B76895">
        <w:t>As if the reservation of Outer Space were not enough, the 2012 Act brought about the reservation of activities in Antarctica.</w:t>
      </w:r>
    </w:p>
    <w:p w:rsidR="001874E6" w:rsidRPr="00F138CC" w:rsidRDefault="00B76895" w:rsidP="00F138CC">
      <w:pPr>
        <w:pStyle w:val="Normaltext1"/>
        <w:rPr>
          <w:i/>
        </w:rPr>
      </w:pPr>
      <w:r w:rsidRPr="00B76895">
        <w:t>As an aside, something about naming</w:t>
      </w:r>
      <w:r w:rsidR="005A17DF">
        <w:t xml:space="preserve">. </w:t>
      </w:r>
      <w:r w:rsidRPr="00B76895">
        <w:t xml:space="preserve">The 1998 Act established the ‘Scottish Executive’ as </w:t>
      </w:r>
      <w:r w:rsidR="001874E6">
        <w:t xml:space="preserve">the </w:t>
      </w:r>
      <w:r w:rsidRPr="00B76895">
        <w:t>body of Ministers exercising governmental power</w:t>
      </w:r>
      <w:r w:rsidR="005A17DF">
        <w:t xml:space="preserve">. </w:t>
      </w:r>
      <w:r w:rsidRPr="00B76895">
        <w:t>An Executive, not a Government, by name</w:t>
      </w:r>
      <w:r w:rsidR="005A17DF">
        <w:t xml:space="preserve">. </w:t>
      </w:r>
      <w:r w:rsidRPr="00B76895">
        <w:t>The 2012 Act formally renamed the Scottish Executive as the ‘Scottish Government’.</w:t>
      </w:r>
    </w:p>
    <w:p w:rsidR="00B76895" w:rsidRPr="00F138CC" w:rsidRDefault="00B76895" w:rsidP="00F138CC">
      <w:pPr>
        <w:pStyle w:val="Normaltext1"/>
        <w:rPr>
          <w:i/>
        </w:rPr>
      </w:pPr>
      <w:r w:rsidRPr="00B76895">
        <w:t>Does life imitate art or does art imitate life?  Well, the Scottish Government had already been calling itself that since 2007</w:t>
      </w:r>
      <w:r w:rsidR="005A17DF">
        <w:t xml:space="preserve">. </w:t>
      </w:r>
    </w:p>
    <w:p w:rsidR="00F87301" w:rsidRPr="009666B2" w:rsidRDefault="00B76895" w:rsidP="009666B2">
      <w:pPr>
        <w:pStyle w:val="Normaltext1"/>
        <w:rPr>
          <w:i/>
        </w:rPr>
      </w:pPr>
      <w:r w:rsidRPr="00B76895">
        <w:t>As with the choice of ‘a Parliament’ over ‘an Assembly’ for the name of the legislature, the way in which</w:t>
      </w:r>
      <w:r w:rsidR="009666B2">
        <w:t xml:space="preserve"> </w:t>
      </w:r>
      <w:r w:rsidRPr="00B76895">
        <w:t xml:space="preserve">an institution is described is inevitably regarded as important </w:t>
      </w:r>
      <w:proofErr w:type="spellStart"/>
      <w:r w:rsidRPr="00B76895">
        <w:t>presentationally</w:t>
      </w:r>
      <w:proofErr w:type="spellEnd"/>
      <w:r w:rsidRPr="00B76895">
        <w:t>, publically and politically.</w:t>
      </w:r>
    </w:p>
    <w:p w:rsidR="00F87301" w:rsidRPr="00B76895" w:rsidRDefault="00F138CC" w:rsidP="00F138CC">
      <w:pPr>
        <w:pStyle w:val="Heading3"/>
        <w:rPr>
          <w:i/>
        </w:rPr>
      </w:pPr>
      <w:r>
        <w:rPr>
          <w:noProof/>
          <w:lang w:eastAsia="en-NZ"/>
        </w:rPr>
        <w:t xml:space="preserve">      </w:t>
      </w:r>
      <w:r w:rsidR="00F87301">
        <w:rPr>
          <w:noProof/>
          <w:lang w:eastAsia="en-AU"/>
        </w:rPr>
        <w:drawing>
          <wp:inline distT="0" distB="0" distL="0" distR="0" wp14:anchorId="78FB7280" wp14:editId="6164946E">
            <wp:extent cx="4381500" cy="905323"/>
            <wp:effectExtent l="0" t="0" r="0"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381500" cy="905323"/>
                    </a:xfrm>
                    <a:prstGeom prst="rect">
                      <a:avLst/>
                    </a:prstGeom>
                  </pic:spPr>
                </pic:pic>
              </a:graphicData>
            </a:graphic>
          </wp:inline>
        </w:drawing>
      </w:r>
      <w:r w:rsidR="00DB7998" w:rsidRPr="00DB7998">
        <w:rPr>
          <w:noProof/>
          <w:lang w:eastAsia="en-NZ"/>
        </w:rPr>
        <w:t xml:space="preserve"> </w:t>
      </w:r>
      <w:r w:rsidR="00285F0C">
        <w:rPr>
          <w:noProof/>
          <w:lang w:eastAsia="en-AU"/>
        </w:rPr>
        <w:drawing>
          <wp:inline distT="0" distB="0" distL="0" distR="0" wp14:anchorId="6A9F2A6F" wp14:editId="772BC26E">
            <wp:extent cx="561975" cy="907589"/>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61975" cy="907589"/>
                    </a:xfrm>
                    <a:prstGeom prst="rect">
                      <a:avLst/>
                    </a:prstGeom>
                  </pic:spPr>
                </pic:pic>
              </a:graphicData>
            </a:graphic>
          </wp:inline>
        </w:drawing>
      </w:r>
    </w:p>
    <w:p w:rsidR="00054D01" w:rsidRDefault="00054D01" w:rsidP="00F138CC">
      <w:pPr>
        <w:pStyle w:val="Heading3"/>
        <w:rPr>
          <w:sz w:val="12"/>
          <w:szCs w:val="12"/>
        </w:rPr>
      </w:pPr>
    </w:p>
    <w:p w:rsidR="00506F34" w:rsidRDefault="00506F34" w:rsidP="00506F34">
      <w:pPr>
        <w:rPr>
          <w:lang w:val="en-AU"/>
        </w:rPr>
      </w:pPr>
    </w:p>
    <w:p w:rsidR="00506F34" w:rsidRDefault="00506F34" w:rsidP="00506F34">
      <w:pPr>
        <w:rPr>
          <w:lang w:val="en-AU"/>
        </w:rPr>
      </w:pPr>
    </w:p>
    <w:p w:rsidR="003B689D" w:rsidRDefault="003B689D" w:rsidP="00506F34">
      <w:pPr>
        <w:rPr>
          <w:lang w:val="en-AU"/>
        </w:rPr>
      </w:pPr>
    </w:p>
    <w:p w:rsidR="00506F34" w:rsidRDefault="00506F34" w:rsidP="00506F34">
      <w:pPr>
        <w:rPr>
          <w:lang w:val="en-AU"/>
        </w:rPr>
      </w:pPr>
    </w:p>
    <w:p w:rsidR="00506F34" w:rsidRDefault="00506F34" w:rsidP="00506F34">
      <w:pPr>
        <w:rPr>
          <w:lang w:val="en-AU"/>
        </w:rPr>
      </w:pPr>
    </w:p>
    <w:p w:rsidR="00506F34" w:rsidRDefault="00506F34" w:rsidP="00506F34">
      <w:pPr>
        <w:rPr>
          <w:lang w:val="en-AU"/>
        </w:rPr>
      </w:pPr>
    </w:p>
    <w:p w:rsidR="00506F34" w:rsidRDefault="00506F34" w:rsidP="00506F34">
      <w:pPr>
        <w:rPr>
          <w:lang w:val="en-AU"/>
        </w:rPr>
      </w:pPr>
    </w:p>
    <w:p w:rsidR="00506F34" w:rsidRDefault="00506F34" w:rsidP="00506F34">
      <w:pPr>
        <w:rPr>
          <w:lang w:val="en-AU"/>
        </w:rPr>
      </w:pPr>
    </w:p>
    <w:p w:rsidR="00506F34" w:rsidRPr="00506F34" w:rsidRDefault="00506F34" w:rsidP="00506F34">
      <w:pPr>
        <w:rPr>
          <w:lang w:val="en-AU"/>
        </w:rPr>
      </w:pPr>
    </w:p>
    <w:p w:rsidR="00B76895" w:rsidRPr="009666B2" w:rsidRDefault="009666B2" w:rsidP="009666B2">
      <w:pPr>
        <w:pStyle w:val="Heading3"/>
        <w:rPr>
          <w:i/>
        </w:rPr>
      </w:pPr>
      <w:r>
        <w:lastRenderedPageBreak/>
        <w:t xml:space="preserve">V      </w:t>
      </w:r>
      <w:r w:rsidR="00B76895" w:rsidRPr="00B76895">
        <w:t>SCOTTISH PARLIAMENT</w:t>
      </w:r>
    </w:p>
    <w:p w:rsidR="00A727A5" w:rsidRDefault="00A727A5" w:rsidP="009666B2">
      <w:pPr>
        <w:pStyle w:val="Heading3"/>
        <w:rPr>
          <w:i/>
          <w:iCs/>
        </w:rPr>
      </w:pPr>
      <w:r w:rsidRPr="009666B2">
        <w:rPr>
          <w:i/>
          <w:iCs/>
        </w:rPr>
        <w:t>E</w:t>
      </w:r>
      <w:r w:rsidR="00B76895" w:rsidRPr="009666B2">
        <w:rPr>
          <w:i/>
          <w:iCs/>
        </w:rPr>
        <w:t>merging Bills</w:t>
      </w:r>
    </w:p>
    <w:p w:rsidR="009666B2" w:rsidRPr="009666B2" w:rsidRDefault="009666B2" w:rsidP="009666B2">
      <w:pPr>
        <w:rPr>
          <w:lang w:val="en-AU"/>
        </w:rPr>
      </w:pPr>
    </w:p>
    <w:p w:rsidR="00A727A5" w:rsidRDefault="00A727A5" w:rsidP="009666B2">
      <w:pPr>
        <w:pStyle w:val="Normaltext1"/>
      </w:pPr>
      <w:r>
        <w:rPr>
          <w:noProof/>
          <w:lang w:val="en-AU" w:eastAsia="en-AU"/>
        </w:rPr>
        <w:drawing>
          <wp:inline distT="0" distB="0" distL="0" distR="0" wp14:anchorId="64CEFB8E" wp14:editId="739571B1">
            <wp:extent cx="1901871" cy="1425753"/>
            <wp:effectExtent l="0" t="0" r="3175"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08401" cy="1430648"/>
                    </a:xfrm>
                    <a:prstGeom prst="rect">
                      <a:avLst/>
                    </a:prstGeom>
                    <a:noFill/>
                  </pic:spPr>
                </pic:pic>
              </a:graphicData>
            </a:graphic>
          </wp:inline>
        </w:drawing>
      </w:r>
      <w:r w:rsidR="009666B2">
        <w:rPr>
          <w:noProof/>
          <w:lang w:eastAsia="en-NZ"/>
        </w:rPr>
        <w:t xml:space="preserve">      </w:t>
      </w:r>
      <w:r w:rsidR="00637A97">
        <w:rPr>
          <w:noProof/>
          <w:lang w:val="en-AU" w:eastAsia="en-AU"/>
        </w:rPr>
        <w:drawing>
          <wp:inline distT="0" distB="0" distL="0" distR="0" wp14:anchorId="47377DD9" wp14:editId="36E3D2E9">
            <wp:extent cx="3675622" cy="1428750"/>
            <wp:effectExtent l="0" t="0" r="127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675495" cy="1428701"/>
                    </a:xfrm>
                    <a:prstGeom prst="rect">
                      <a:avLst/>
                    </a:prstGeom>
                  </pic:spPr>
                </pic:pic>
              </a:graphicData>
            </a:graphic>
          </wp:inline>
        </w:drawing>
      </w:r>
    </w:p>
    <w:p w:rsidR="00B76895" w:rsidRPr="00B76895" w:rsidRDefault="00B76895" w:rsidP="009666B2">
      <w:pPr>
        <w:pStyle w:val="Normaltext1"/>
      </w:pPr>
    </w:p>
    <w:p w:rsidR="00A727A5" w:rsidRDefault="00B76895" w:rsidP="009666B2">
      <w:pPr>
        <w:pStyle w:val="Normaltext1"/>
        <w:rPr>
          <w:i/>
        </w:rPr>
      </w:pPr>
      <w:r w:rsidRPr="00B76895">
        <w:t>The thing about legislatures and legislators is that they have a habit of legislating</w:t>
      </w:r>
      <w:r w:rsidR="005A17DF">
        <w:t xml:space="preserve">. </w:t>
      </w:r>
    </w:p>
    <w:p w:rsidR="00B76895" w:rsidRPr="00B76895" w:rsidRDefault="00B76895" w:rsidP="009666B2">
      <w:pPr>
        <w:pStyle w:val="Normaltext1"/>
      </w:pPr>
      <w:r w:rsidRPr="00B76895">
        <w:t>So legislation – and a lot of it – is nigh inevitable</w:t>
      </w:r>
      <w:r w:rsidR="005A17DF">
        <w:t xml:space="preserve">. </w:t>
      </w:r>
      <w:r w:rsidRPr="00B76895">
        <w:t xml:space="preserve"> </w:t>
      </w:r>
    </w:p>
    <w:p w:rsidR="00B76895" w:rsidRPr="00B76895" w:rsidRDefault="00B76895" w:rsidP="009666B2">
      <w:pPr>
        <w:pStyle w:val="Normaltext1"/>
        <w:rPr>
          <w:i/>
        </w:rPr>
      </w:pPr>
      <w:r w:rsidRPr="00B76895">
        <w:t>Since 1999, well over 200 Bills have been introduced into the Parliament</w:t>
      </w:r>
      <w:r w:rsidR="005A17DF">
        <w:t xml:space="preserve">. </w:t>
      </w:r>
      <w:r w:rsidR="00CA3423">
        <w:t xml:space="preserve">The amount of </w:t>
      </w:r>
      <w:r w:rsidRPr="00B76895">
        <w:t xml:space="preserve">legislation </w:t>
      </w:r>
      <w:r w:rsidR="00CA3423">
        <w:t>initiated by the Government</w:t>
      </w:r>
      <w:r w:rsidR="00CA3423" w:rsidRPr="00B76895">
        <w:t xml:space="preserve"> </w:t>
      </w:r>
      <w:r w:rsidRPr="00B76895">
        <w:t>has been fairly consistent despite the different challenges – for both officials and Ministers – of coalition, minority and majority administrations.</w:t>
      </w:r>
    </w:p>
    <w:p w:rsidR="00B76895" w:rsidRPr="00B76895" w:rsidRDefault="00B76895" w:rsidP="009666B2">
      <w:pPr>
        <w:pStyle w:val="Normaltext1"/>
      </w:pPr>
    </w:p>
    <w:p w:rsidR="00B76895" w:rsidRPr="009666B2" w:rsidRDefault="00B76895" w:rsidP="009666B2">
      <w:pPr>
        <w:pStyle w:val="Normaltext1"/>
        <w:rPr>
          <w:i/>
        </w:rPr>
      </w:pPr>
      <w:r w:rsidRPr="00B76895">
        <w:t>Politics aside, the fact is that the Parliament is a forum for serving all varieties of purposes relating to domestic law</w:t>
      </w:r>
      <w:r w:rsidR="005A17DF">
        <w:t xml:space="preserve">. </w:t>
      </w:r>
      <w:r w:rsidRPr="00B76895">
        <w:t>It can do so according to priorities set close to home</w:t>
      </w:r>
      <w:r w:rsidR="005A17DF">
        <w:t xml:space="preserve">. </w:t>
      </w:r>
      <w:r w:rsidRPr="00B76895">
        <w:t xml:space="preserve">Bread and butter is a pretty good meal if you have been underfed </w:t>
      </w:r>
      <w:r w:rsidR="00CA3423">
        <w:t>lately</w:t>
      </w:r>
      <w:r w:rsidRPr="00B76895">
        <w:t>.</w:t>
      </w:r>
    </w:p>
    <w:p w:rsidR="00B76895" w:rsidRPr="009666B2" w:rsidRDefault="00CA3423" w:rsidP="009666B2">
      <w:pPr>
        <w:pStyle w:val="Normaltext1"/>
        <w:rPr>
          <w:i/>
        </w:rPr>
      </w:pPr>
      <w:r>
        <w:t>T</w:t>
      </w:r>
      <w:r w:rsidR="00B76895" w:rsidRPr="00B76895">
        <w:t>he opportunity of legislating has taken us in all sorts of directions</w:t>
      </w:r>
      <w:r w:rsidR="005A17DF">
        <w:t xml:space="preserve">. </w:t>
      </w:r>
      <w:r w:rsidR="00B76895" w:rsidRPr="00B76895">
        <w:t>Des</w:t>
      </w:r>
      <w:r w:rsidR="00BC6049">
        <w:t>pite what I have said about the </w:t>
      </w:r>
      <w:r>
        <w:t>richness</w:t>
      </w:r>
      <w:r w:rsidR="00B76895" w:rsidRPr="00B76895">
        <w:t xml:space="preserve"> of our legal heritage and</w:t>
      </w:r>
      <w:r w:rsidR="006C1F20">
        <w:t xml:space="preserve"> </w:t>
      </w:r>
      <w:r w:rsidR="00B76895" w:rsidRPr="00B76895">
        <w:t xml:space="preserve">the importance of our common law, </w:t>
      </w:r>
      <w:r w:rsidR="00BC6049">
        <w:t>legislation before the Scottish </w:t>
      </w:r>
      <w:r w:rsidR="00B76895" w:rsidRPr="00B76895">
        <w:t>Parliament has over the years</w:t>
      </w:r>
      <w:r>
        <w:t xml:space="preserve"> (if I may focus on criminal matters)</w:t>
      </w:r>
      <w:r w:rsidR="00B76895" w:rsidRPr="00B76895">
        <w:t>—</w:t>
      </w:r>
    </w:p>
    <w:p w:rsidR="00B76895" w:rsidRPr="009666B2" w:rsidRDefault="00B76895" w:rsidP="00442CC2">
      <w:pPr>
        <w:pStyle w:val="Normaltext1"/>
        <w:numPr>
          <w:ilvl w:val="0"/>
          <w:numId w:val="10"/>
        </w:numPr>
        <w:ind w:left="851" w:hanging="567"/>
        <w:rPr>
          <w:i/>
        </w:rPr>
      </w:pPr>
      <w:r w:rsidRPr="00B76895">
        <w:tab/>
        <w:t>codified with amendments the law on sexual offending</w:t>
      </w:r>
    </w:p>
    <w:p w:rsidR="00B76895" w:rsidRPr="009666B2" w:rsidRDefault="00B76895" w:rsidP="00442CC2">
      <w:pPr>
        <w:pStyle w:val="Normaltext1"/>
        <w:numPr>
          <w:ilvl w:val="0"/>
          <w:numId w:val="10"/>
        </w:numPr>
        <w:ind w:left="851" w:hanging="567"/>
        <w:rPr>
          <w:i/>
        </w:rPr>
      </w:pPr>
      <w:r w:rsidRPr="00B76895">
        <w:tab/>
        <w:t xml:space="preserve">created statutory assaults aimed at protecting particular </w:t>
      </w:r>
      <w:r w:rsidR="006C1F20">
        <w:t xml:space="preserve">categories of </w:t>
      </w:r>
      <w:r w:rsidRPr="00B76895">
        <w:t>person</w:t>
      </w:r>
    </w:p>
    <w:p w:rsidR="00054D01" w:rsidRPr="009666B2" w:rsidRDefault="00B76895" w:rsidP="00442CC2">
      <w:pPr>
        <w:pStyle w:val="Normaltext1"/>
        <w:numPr>
          <w:ilvl w:val="0"/>
          <w:numId w:val="10"/>
        </w:numPr>
        <w:ind w:left="851" w:hanging="567"/>
        <w:rPr>
          <w:i/>
        </w:rPr>
      </w:pPr>
      <w:r w:rsidRPr="00B76895">
        <w:tab/>
        <w:t>sought to abolish the requirement for corro</w:t>
      </w:r>
      <w:r w:rsidR="006C1F20">
        <w:t xml:space="preserve">borated evidence for proof of </w:t>
      </w:r>
      <w:r w:rsidRPr="00B76895">
        <w:t xml:space="preserve">offences. </w:t>
      </w:r>
    </w:p>
    <w:p w:rsidR="00B76895" w:rsidRPr="00B76895" w:rsidRDefault="006C1F20" w:rsidP="009666B2">
      <w:pPr>
        <w:pStyle w:val="Heading3"/>
      </w:pPr>
      <w:r w:rsidRPr="006C1F20">
        <w:t>H</w:t>
      </w:r>
      <w:r w:rsidR="00B76895" w:rsidRPr="006C1F20">
        <w:t>e and she</w:t>
      </w:r>
    </w:p>
    <w:p w:rsidR="00B76895" w:rsidRPr="009666B2" w:rsidRDefault="00B76895" w:rsidP="009666B2">
      <w:pPr>
        <w:pStyle w:val="Normaltext1"/>
        <w:rPr>
          <w:i/>
        </w:rPr>
      </w:pPr>
      <w:r w:rsidRPr="00B76895">
        <w:t xml:space="preserve">Early on, our Parliamentarians made it clear that they disliked what they perceived as sexism </w:t>
      </w:r>
      <w:r w:rsidR="006C1F20">
        <w:t xml:space="preserve">                      </w:t>
      </w:r>
      <w:r w:rsidRPr="00B76895">
        <w:t>in the use of the masculine ‘he’ as a singular pronoun</w:t>
      </w:r>
      <w:r w:rsidR="005A17DF">
        <w:t xml:space="preserve">. </w:t>
      </w:r>
      <w:r w:rsidRPr="00B76895">
        <w:t>Very soon, gender-specific terms were to be avoided altogether</w:t>
      </w:r>
      <w:r w:rsidR="005A17DF">
        <w:t xml:space="preserve">. </w:t>
      </w:r>
    </w:p>
    <w:p w:rsidR="00B76895" w:rsidRPr="009666B2" w:rsidRDefault="00B76895" w:rsidP="009666B2">
      <w:pPr>
        <w:pStyle w:val="Normaltext1"/>
        <w:rPr>
          <w:i/>
        </w:rPr>
      </w:pPr>
      <w:r w:rsidRPr="00B76895">
        <w:lastRenderedPageBreak/>
        <w:t>The availability of an interpretive rule incorporating the feminine was suddenly of no practical use</w:t>
      </w:r>
      <w:r w:rsidR="005A17DF">
        <w:t xml:space="preserve">. </w:t>
      </w:r>
      <w:r w:rsidR="006C1F20">
        <w:t xml:space="preserve">       </w:t>
      </w:r>
      <w:r w:rsidRPr="00B76895">
        <w:t>So we quickly moved to drafting in gender-neutral style</w:t>
      </w:r>
      <w:r w:rsidR="005A17DF">
        <w:t xml:space="preserve">. </w:t>
      </w:r>
    </w:p>
    <w:p w:rsidR="00B76895" w:rsidRPr="009666B2" w:rsidRDefault="00B76895" w:rsidP="009666B2">
      <w:pPr>
        <w:pStyle w:val="Normaltext1"/>
        <w:rPr>
          <w:i/>
        </w:rPr>
      </w:pPr>
      <w:r w:rsidRPr="00B76895">
        <w:t>We have been so successful in this that we no longer even have such an interpretive rule, as this was deliberately omitted from our interpretation legislation of 2010.</w:t>
      </w:r>
    </w:p>
    <w:p w:rsidR="00261557" w:rsidRPr="009666B2" w:rsidRDefault="00B76895" w:rsidP="009666B2">
      <w:pPr>
        <w:pStyle w:val="Normaltext1"/>
        <w:rPr>
          <w:i/>
        </w:rPr>
      </w:pPr>
      <w:r w:rsidRPr="00B76895">
        <w:t xml:space="preserve">I suppose that </w:t>
      </w:r>
      <w:r w:rsidR="006078E0">
        <w:t xml:space="preserve">I </w:t>
      </w:r>
      <w:r w:rsidRPr="00B76895">
        <w:t>am mentioning this by way of anecdote</w:t>
      </w:r>
      <w:r w:rsidR="005A17DF">
        <w:t xml:space="preserve">. </w:t>
      </w:r>
      <w:r w:rsidRPr="00B76895">
        <w:t>However, there is a serious point lurking</w:t>
      </w:r>
      <w:r w:rsidR="005A17DF">
        <w:t xml:space="preserve">. </w:t>
      </w:r>
      <w:r w:rsidR="006C1F20">
        <w:t xml:space="preserve">          </w:t>
      </w:r>
      <w:r w:rsidRPr="00B76895">
        <w:t>We must keep our audience happy</w:t>
      </w:r>
      <w:r w:rsidR="005A17DF">
        <w:t xml:space="preserve">. </w:t>
      </w:r>
      <w:r w:rsidRPr="00B76895">
        <w:t>Here, the Parliamentary audience was informed and influential</w:t>
      </w:r>
      <w:r w:rsidR="005A17DF">
        <w:t xml:space="preserve">. </w:t>
      </w:r>
      <w:r w:rsidR="006C1F20">
        <w:t xml:space="preserve">             </w:t>
      </w:r>
      <w:r w:rsidRPr="00B76895">
        <w:t>So change came, and without much complaint from us.</w:t>
      </w:r>
    </w:p>
    <w:p w:rsidR="00B76895" w:rsidRDefault="006C1F20" w:rsidP="009666B2">
      <w:pPr>
        <w:pStyle w:val="Heading3"/>
      </w:pPr>
      <w:r w:rsidRPr="006C1F20">
        <w:t>S</w:t>
      </w:r>
      <w:r w:rsidR="00B76895" w:rsidRPr="006C1F20">
        <w:t>moking ban</w:t>
      </w:r>
    </w:p>
    <w:p w:rsidR="008E212A" w:rsidRDefault="006C4E2D" w:rsidP="009666B2">
      <w:pPr>
        <w:pStyle w:val="Normaltext1"/>
        <w:rPr>
          <w:i/>
        </w:rPr>
      </w:pPr>
      <w:r>
        <w:rPr>
          <w:noProof/>
          <w:lang w:val="en-AU" w:eastAsia="en-AU"/>
        </w:rPr>
        <w:drawing>
          <wp:inline distT="0" distB="0" distL="0" distR="0" wp14:anchorId="5D1F0FC2" wp14:editId="0BAC5A86">
            <wp:extent cx="781050" cy="1154407"/>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788968" cy="1166111"/>
                    </a:xfrm>
                    <a:prstGeom prst="rect">
                      <a:avLst/>
                    </a:prstGeom>
                  </pic:spPr>
                </pic:pic>
              </a:graphicData>
            </a:graphic>
          </wp:inline>
        </w:drawing>
      </w:r>
      <w:r w:rsidR="003B215E">
        <w:rPr>
          <w:noProof/>
          <w:lang w:val="en-AU" w:eastAsia="en-AU"/>
        </w:rPr>
        <w:drawing>
          <wp:inline distT="0" distB="0" distL="0" distR="0" wp14:anchorId="6E19805F" wp14:editId="635EB778">
            <wp:extent cx="4847117" cy="1123591"/>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883789" cy="1132092"/>
                    </a:xfrm>
                    <a:prstGeom prst="rect">
                      <a:avLst/>
                    </a:prstGeom>
                  </pic:spPr>
                </pic:pic>
              </a:graphicData>
            </a:graphic>
          </wp:inline>
        </w:drawing>
      </w:r>
    </w:p>
    <w:p w:rsidR="009666B2" w:rsidRPr="009666B2" w:rsidRDefault="009666B2" w:rsidP="009666B2">
      <w:pPr>
        <w:pStyle w:val="Normaltext1"/>
        <w:rPr>
          <w:i/>
          <w:sz w:val="12"/>
          <w:szCs w:val="12"/>
        </w:rPr>
      </w:pPr>
    </w:p>
    <w:p w:rsidR="00B76895" w:rsidRPr="00B76895" w:rsidRDefault="00B76895" w:rsidP="009666B2">
      <w:pPr>
        <w:pStyle w:val="Normaltext1"/>
        <w:rPr>
          <w:i/>
        </w:rPr>
      </w:pPr>
      <w:r w:rsidRPr="00B76895">
        <w:t>By passing legislation in 2005 for a ban on smoking in public places, Scotland led the way within the UK</w:t>
      </w:r>
      <w:r w:rsidR="005A17DF">
        <w:t xml:space="preserve">. </w:t>
      </w:r>
      <w:r w:rsidRPr="00B76895">
        <w:t xml:space="preserve">This is regarded by many as demonstrating how well the Parliament is capable of making change domestically, without relying on policy considerations or legislative </w:t>
      </w:r>
      <w:r w:rsidR="006078E0">
        <w:t>slot</w:t>
      </w:r>
      <w:r w:rsidRPr="00B76895">
        <w:t>s elsewhere.</w:t>
      </w:r>
    </w:p>
    <w:p w:rsidR="00B76895" w:rsidRPr="00B76895" w:rsidRDefault="00B76895" w:rsidP="009666B2">
      <w:pPr>
        <w:pStyle w:val="Normaltext1"/>
      </w:pPr>
    </w:p>
    <w:p w:rsidR="00B76895" w:rsidRPr="009666B2" w:rsidRDefault="00B76895" w:rsidP="009666B2">
      <w:pPr>
        <w:pStyle w:val="Normaltext1"/>
        <w:rPr>
          <w:i/>
        </w:rPr>
      </w:pPr>
      <w:r w:rsidRPr="00B76895">
        <w:t>Signs warning of the ban are pinned on walls everywhere</w:t>
      </w:r>
      <w:r w:rsidR="005A17DF">
        <w:t xml:space="preserve">. </w:t>
      </w:r>
      <w:r w:rsidRPr="00B76895">
        <w:t>I am sure that you have seen some on your way here today</w:t>
      </w:r>
      <w:r w:rsidR="005A17DF">
        <w:t xml:space="preserve">. </w:t>
      </w:r>
      <w:r w:rsidRPr="00B76895">
        <w:t>No doubt this is because the provisions imposing the ban state that the signs must be displayed ‘conspicuously’.</w:t>
      </w:r>
    </w:p>
    <w:p w:rsidR="00B76895" w:rsidRPr="009666B2" w:rsidRDefault="00B76895" w:rsidP="009666B2">
      <w:pPr>
        <w:pStyle w:val="Normaltext1"/>
        <w:rPr>
          <w:i/>
        </w:rPr>
      </w:pPr>
      <w:r w:rsidRPr="00B76895">
        <w:t>As a matter of intended and actual effect, you will appreciate the sense of ‘conspicuousness’ as subtly distinct from one of (say) ‘prominence’.</w:t>
      </w:r>
    </w:p>
    <w:p w:rsidR="002830FE" w:rsidRPr="009666B2" w:rsidRDefault="00B76895" w:rsidP="009666B2">
      <w:pPr>
        <w:pStyle w:val="Normaltext1"/>
        <w:rPr>
          <w:i/>
        </w:rPr>
      </w:pPr>
      <w:r w:rsidRPr="00B76895">
        <w:t xml:space="preserve">The legislation was drafted by a former First Scottish Parliamentary Counsel, John </w:t>
      </w:r>
      <w:proofErr w:type="spellStart"/>
      <w:r w:rsidRPr="00B76895">
        <w:t>McCluskie</w:t>
      </w:r>
      <w:proofErr w:type="spellEnd"/>
      <w:r w:rsidRPr="00B76895">
        <w:t xml:space="preserve"> QC CB</w:t>
      </w:r>
      <w:r w:rsidR="005A17DF">
        <w:t xml:space="preserve">. </w:t>
      </w:r>
      <w:r w:rsidR="006C1F20">
        <w:t xml:space="preserve">          </w:t>
      </w:r>
      <w:r w:rsidRPr="00B76895">
        <w:t>He has recently reminded me that the real issue was about making the ban apply to ‘enclosed public buildings’</w:t>
      </w:r>
      <w:r w:rsidR="005A17DF">
        <w:t xml:space="preserve">. </w:t>
      </w:r>
      <w:r w:rsidRPr="00B76895">
        <w:t>I hope that he will forgive me if I draw heavily on his fuller recollection</w:t>
      </w:r>
      <w:r w:rsidR="005A17DF">
        <w:t xml:space="preserve">. </w:t>
      </w:r>
      <w:r w:rsidRPr="00B76895">
        <w:t>Here goes</w:t>
      </w:r>
      <w:r w:rsidR="00ED6BE8">
        <w:t>.</w:t>
      </w:r>
      <w:r w:rsidR="00A72F3E">
        <w:rPr>
          <w:rStyle w:val="FootnoteReference"/>
        </w:rPr>
        <w:footnoteReference w:id="4"/>
      </w:r>
      <w:r w:rsidRPr="00B76895">
        <w:t xml:space="preserve"> </w:t>
      </w:r>
    </w:p>
    <w:p w:rsidR="00B76895" w:rsidRPr="009666B2" w:rsidRDefault="00B76895" w:rsidP="009666B2">
      <w:pPr>
        <w:pStyle w:val="Normaltext1"/>
        <w:rPr>
          <w:i/>
        </w:rPr>
      </w:pPr>
      <w:r w:rsidRPr="000C548E">
        <w:t>If a building is ‘enclosed’, there would be no problem because nobody cou</w:t>
      </w:r>
      <w:r w:rsidR="00795632" w:rsidRPr="000C548E">
        <w:t>ld get in either to smoke or be </w:t>
      </w:r>
      <w:r w:rsidRPr="000C548E">
        <w:t>affected by someone else’s smoke</w:t>
      </w:r>
      <w:r w:rsidR="005A17DF" w:rsidRPr="000C548E">
        <w:t xml:space="preserve">. </w:t>
      </w:r>
      <w:r w:rsidRPr="000C548E">
        <w:t>So the first thing was that ‘enclosed’ ha</w:t>
      </w:r>
      <w:r w:rsidR="002830FE" w:rsidRPr="000C548E">
        <w:t>d to yield to things like doors </w:t>
      </w:r>
      <w:r w:rsidRPr="000C548E">
        <w:t xml:space="preserve">and windows. </w:t>
      </w:r>
    </w:p>
    <w:p w:rsidR="00B76895" w:rsidRPr="009666B2" w:rsidRDefault="00B76895" w:rsidP="009666B2">
      <w:pPr>
        <w:pStyle w:val="Normaltext1"/>
        <w:rPr>
          <w:i/>
        </w:rPr>
      </w:pPr>
      <w:r w:rsidRPr="000C548E">
        <w:lastRenderedPageBreak/>
        <w:t>But, even then, what about premises that are not ‘enclosed’ but still retain sufficient of their own internal atmosphere that banning smoking in them w</w:t>
      </w:r>
      <w:r w:rsidR="00BB4693" w:rsidRPr="000C548E">
        <w:t xml:space="preserve">ould be the right thing to do? </w:t>
      </w:r>
      <w:r w:rsidRPr="000C548E">
        <w:t>In other words, where should we draw the dividing line between, on the one hand, premises with enough in the way of permanently open exposure to the outside air such as a stand in a football or rugby stadium and, on the other, a relatively closed-in structure such as a bus shelter in the form of a tunnel. So let us try and hit that line by saying ‘wholly or substantially enclosed’</w:t>
      </w:r>
      <w:r w:rsidR="005A17DF" w:rsidRPr="000C548E">
        <w:t xml:space="preserve">. </w:t>
      </w:r>
      <w:r w:rsidRPr="000C548E">
        <w:t>Let us avoid ‘mainl</w:t>
      </w:r>
      <w:r w:rsidR="00BB4693" w:rsidRPr="000C548E">
        <w:t>y’ in case somebody persuades a </w:t>
      </w:r>
      <w:r w:rsidRPr="000C548E">
        <w:t>co</w:t>
      </w:r>
      <w:r w:rsidR="002830FE" w:rsidRPr="000C548E">
        <w:t>urt that it means anything over </w:t>
      </w:r>
      <w:r w:rsidRPr="000C548E">
        <w:t xml:space="preserve">50%. </w:t>
      </w:r>
    </w:p>
    <w:p w:rsidR="00B76895" w:rsidRPr="009666B2" w:rsidRDefault="00B76895" w:rsidP="009666B2">
      <w:pPr>
        <w:pStyle w:val="Normaltext1"/>
        <w:rPr>
          <w:i/>
        </w:rPr>
      </w:pPr>
      <w:r w:rsidRPr="000C548E">
        <w:t>But ‘substantially enclosed’ is hopelessly imprecise in this context</w:t>
      </w:r>
      <w:r w:rsidR="005A17DF" w:rsidRPr="000C548E">
        <w:t xml:space="preserve">. </w:t>
      </w:r>
      <w:r w:rsidRPr="000C548E">
        <w:t>There would be uncertainty and argument in tens of thousands of cases, and enforcement of the of</w:t>
      </w:r>
      <w:r w:rsidR="00BC6049" w:rsidRPr="000C548E">
        <w:t>fence would be a nightmare. We </w:t>
      </w:r>
      <w:r w:rsidR="002830FE" w:rsidRPr="000C548E">
        <w:t>needed some kind of </w:t>
      </w:r>
      <w:r w:rsidRPr="000C548E">
        <w:t xml:space="preserve">measurable test of the extent to which premises are enclosed so as to be susceptible to the ban. </w:t>
      </w:r>
    </w:p>
    <w:p w:rsidR="00B76895" w:rsidRPr="009666B2" w:rsidRDefault="00B76895" w:rsidP="009666B2">
      <w:pPr>
        <w:pStyle w:val="Normaltext1"/>
        <w:rPr>
          <w:i/>
        </w:rPr>
      </w:pPr>
      <w:r w:rsidRPr="000C548E">
        <w:t>The only obviously measurable test would be to strike a ratio of the internal surface area of the premises to the notional area of the opening or openings that are exposed to the outside air</w:t>
      </w:r>
      <w:r w:rsidR="005A17DF" w:rsidRPr="000C548E">
        <w:t xml:space="preserve">. </w:t>
      </w:r>
      <w:r w:rsidRPr="000C548E">
        <w:t>A cursory glance round the conference venue would tell us that any attempt to measure its internal surface area would be so impracticable as to be virtually impossible</w:t>
      </w:r>
      <w:r w:rsidR="005A17DF" w:rsidRPr="000C548E">
        <w:t xml:space="preserve">. </w:t>
      </w:r>
      <w:r w:rsidRPr="000C548E">
        <w:t xml:space="preserve">And how to measure the area of the opening?  Of </w:t>
      </w:r>
      <w:r w:rsidR="002830FE" w:rsidRPr="000C548E">
        <w:t>a surface that doesn’t actually </w:t>
      </w:r>
      <w:r w:rsidRPr="000C548E">
        <w:t>exist, and might have very irregular edges?</w:t>
      </w:r>
    </w:p>
    <w:p w:rsidR="00B76895" w:rsidRPr="00FB300E" w:rsidRDefault="00B76895" w:rsidP="00FB300E">
      <w:pPr>
        <w:pStyle w:val="Normaltext1"/>
        <w:rPr>
          <w:i/>
        </w:rPr>
      </w:pPr>
      <w:r w:rsidRPr="000C548E">
        <w:t>Here we faced an example of the old saying that the best is the enemy of the good</w:t>
      </w:r>
      <w:r w:rsidR="005A17DF" w:rsidRPr="000C548E">
        <w:t xml:space="preserve">. </w:t>
      </w:r>
      <w:r w:rsidR="00795632" w:rsidRPr="000C548E">
        <w:t>We found a </w:t>
      </w:r>
      <w:r w:rsidRPr="000C548E">
        <w:t>compromise</w:t>
      </w:r>
      <w:r w:rsidR="005A17DF" w:rsidRPr="000C548E">
        <w:t xml:space="preserve">. </w:t>
      </w:r>
      <w:r w:rsidR="002830FE" w:rsidRPr="000C548E">
        <w:t>In </w:t>
      </w:r>
      <w:r w:rsidRPr="000C548E">
        <w:t xml:space="preserve">the first place, </w:t>
      </w:r>
      <w:proofErr w:type="spellStart"/>
      <w:r w:rsidRPr="000C548E">
        <w:t>recognising</w:t>
      </w:r>
      <w:proofErr w:type="spellEnd"/>
      <w:r w:rsidRPr="000C548E">
        <w:t xml:space="preserve"> that our attempt to descri</w:t>
      </w:r>
      <w:r w:rsidR="00795632" w:rsidRPr="000C548E">
        <w:t>be any such ratio might need in </w:t>
      </w:r>
      <w:r w:rsidRPr="000C548E">
        <w:t xml:space="preserve">due course to be tweaked in the light of experience, we pushed the matter down to easily amendable subordinate legislation. </w:t>
      </w:r>
    </w:p>
    <w:p w:rsidR="002830FE" w:rsidRDefault="00B76895" w:rsidP="009666B2">
      <w:pPr>
        <w:pStyle w:val="Normaltext1"/>
      </w:pPr>
      <w:r w:rsidRPr="000C548E">
        <w:t>And second, we settled for a ratio that partakes more of the rule of thumb than the tape measure</w:t>
      </w:r>
      <w:r w:rsidR="005A17DF" w:rsidRPr="000C548E">
        <w:t xml:space="preserve">. </w:t>
      </w:r>
      <w:r w:rsidR="00795632" w:rsidRPr="000C548E">
        <w:t>We </w:t>
      </w:r>
      <w:r w:rsidRPr="000C548E">
        <w:t xml:space="preserve">said that premises with a ceiling or roof would be ‘substantially enclosed’ if the area of the opening </w:t>
      </w:r>
      <w:r w:rsidR="002830FE" w:rsidRPr="000C548E">
        <w:t>[</w:t>
      </w:r>
      <w:r w:rsidR="002D0FCD" w:rsidRPr="000C548E">
        <w:t>(</w:t>
      </w:r>
      <w:r w:rsidRPr="000C548E">
        <w:t xml:space="preserve">or </w:t>
      </w:r>
      <w:r w:rsidR="002D0FCD" w:rsidRPr="000C548E">
        <w:t xml:space="preserve">the aggregate area of both or all </w:t>
      </w:r>
      <w:r w:rsidRPr="000C548E">
        <w:t>opening</w:t>
      </w:r>
      <w:r w:rsidR="002D0FCD" w:rsidRPr="000C548E">
        <w:t>s)</w:t>
      </w:r>
      <w:r w:rsidR="002830FE" w:rsidRPr="000C548E">
        <w:t>]</w:t>
      </w:r>
      <w:r w:rsidRPr="000C548E">
        <w:t xml:space="preserve"> was less than half the area of the walls</w:t>
      </w:r>
      <w:r w:rsidR="005A17DF" w:rsidRPr="000C548E">
        <w:t>.</w:t>
      </w:r>
      <w:r w:rsidR="004A7A9C" w:rsidRPr="000C548E">
        <w:rPr>
          <w:rStyle w:val="FootnoteReference"/>
          <w:sz w:val="22"/>
        </w:rPr>
        <w:footnoteReference w:id="5"/>
      </w:r>
    </w:p>
    <w:p w:rsidR="00ED6BE8" w:rsidRPr="000C548E" w:rsidRDefault="00ED6BE8" w:rsidP="00ED6BE8">
      <w:pPr>
        <w:pStyle w:val="Normaltext1"/>
        <w:ind w:left="0"/>
        <w:rPr>
          <w:i/>
        </w:rPr>
      </w:pPr>
    </w:p>
    <w:p w:rsidR="00BF0F73" w:rsidRPr="009666B2" w:rsidRDefault="00B76895" w:rsidP="009666B2">
      <w:pPr>
        <w:pStyle w:val="Normaltext1"/>
        <w:rPr>
          <w:i/>
        </w:rPr>
      </w:pPr>
      <w:r w:rsidRPr="00B76895">
        <w:t>Whatever the semantics, it is rather satisfying to see the very words of</w:t>
      </w:r>
      <w:r w:rsidR="00F60E5B">
        <w:t xml:space="preserve"> Scottish drafters in daily and </w:t>
      </w:r>
      <w:r w:rsidRPr="00B76895">
        <w:t>public view.</w:t>
      </w:r>
    </w:p>
    <w:p w:rsidR="00B76895" w:rsidRPr="009666B2" w:rsidRDefault="00B76895" w:rsidP="009666B2">
      <w:pPr>
        <w:pStyle w:val="Heading3"/>
        <w:rPr>
          <w:i/>
        </w:rPr>
      </w:pPr>
      <w:r w:rsidRPr="00B76895">
        <w:lastRenderedPageBreak/>
        <w:t>VI</w:t>
      </w:r>
      <w:r w:rsidR="009666B2">
        <w:t xml:space="preserve">      </w:t>
      </w:r>
      <w:r w:rsidRPr="00B76895">
        <w:t>CONSTITUTIONAL FUTURE</w:t>
      </w:r>
    </w:p>
    <w:p w:rsidR="00B76895" w:rsidRPr="009666B2" w:rsidRDefault="009666B2" w:rsidP="009666B2">
      <w:pPr>
        <w:pStyle w:val="Heading3"/>
        <w:rPr>
          <w:i/>
          <w:iCs/>
        </w:rPr>
      </w:pPr>
      <w:r>
        <w:rPr>
          <w:i/>
          <w:iCs/>
          <w:noProof/>
          <w:lang w:eastAsia="en-NZ"/>
        </w:rPr>
        <w:t xml:space="preserve">                           </w:t>
      </w:r>
      <w:r w:rsidR="006C1F20" w:rsidRPr="009666B2">
        <w:rPr>
          <w:i/>
          <w:iCs/>
          <w:noProof/>
          <w:lang w:eastAsia="en-AU"/>
        </w:rPr>
        <w:drawing>
          <wp:inline distT="0" distB="0" distL="0" distR="0" wp14:anchorId="43B15348" wp14:editId="04D4BF16">
            <wp:extent cx="1257300" cy="94266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66248" cy="949377"/>
                    </a:xfrm>
                    <a:prstGeom prst="rect">
                      <a:avLst/>
                    </a:prstGeom>
                    <a:noFill/>
                  </pic:spPr>
                </pic:pic>
              </a:graphicData>
            </a:graphic>
          </wp:inline>
        </w:drawing>
      </w:r>
      <w:r>
        <w:rPr>
          <w:i/>
          <w:iCs/>
          <w:noProof/>
          <w:lang w:eastAsia="en-NZ"/>
        </w:rPr>
        <w:t xml:space="preserve">                                  </w:t>
      </w:r>
      <w:r w:rsidR="003208BE" w:rsidRPr="009666B2">
        <w:rPr>
          <w:i/>
          <w:iCs/>
          <w:noProof/>
          <w:lang w:eastAsia="en-AU"/>
        </w:rPr>
        <w:drawing>
          <wp:inline distT="0" distB="0" distL="0" distR="0" wp14:anchorId="70B35EDE" wp14:editId="2C4B6D7A">
            <wp:extent cx="1600200" cy="962344"/>
            <wp:effectExtent l="0" t="0" r="0"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597856" cy="960935"/>
                    </a:xfrm>
                    <a:prstGeom prst="rect">
                      <a:avLst/>
                    </a:prstGeom>
                  </pic:spPr>
                </pic:pic>
              </a:graphicData>
            </a:graphic>
          </wp:inline>
        </w:drawing>
      </w:r>
    </w:p>
    <w:p w:rsidR="00B76895" w:rsidRPr="009666B2" w:rsidRDefault="00B76895" w:rsidP="003E2EA2">
      <w:pPr>
        <w:pStyle w:val="Heading3"/>
      </w:pPr>
      <w:r w:rsidRPr="009666B2">
        <w:t>Independence Bill</w:t>
      </w:r>
    </w:p>
    <w:p w:rsidR="00B76895" w:rsidRPr="00B76895" w:rsidRDefault="00B76895" w:rsidP="009666B2">
      <w:pPr>
        <w:pStyle w:val="Normaltext1"/>
      </w:pPr>
      <w:r w:rsidRPr="00B76895">
        <w:t>Ahead of last year’s Referendum on the question of Scottish Independence, a Scottish Independence Bill was published in draft for everyone to see</w:t>
      </w:r>
      <w:r w:rsidR="005A17DF">
        <w:t xml:space="preserve">. </w:t>
      </w:r>
      <w:r w:rsidRPr="00B76895">
        <w:t>As well as providing for an Independence Day, the Bill sets out an Interim Constitution for a newly-independent State</w:t>
      </w:r>
      <w:r w:rsidR="005A17DF">
        <w:t xml:space="preserve">. </w:t>
      </w:r>
    </w:p>
    <w:p w:rsidR="00B76895" w:rsidRPr="00B76895" w:rsidRDefault="00B76895" w:rsidP="009666B2">
      <w:pPr>
        <w:pStyle w:val="Normaltext1"/>
      </w:pPr>
      <w:r w:rsidRPr="00B76895">
        <w:t>The Bill was drafted in PCO</w:t>
      </w:r>
      <w:r w:rsidR="005A17DF">
        <w:t xml:space="preserve">. </w:t>
      </w:r>
      <w:r w:rsidRPr="00B76895">
        <w:t>It is a unique experience for us to be involved in writing a new constitution.</w:t>
      </w:r>
    </w:p>
    <w:p w:rsidR="00B76895" w:rsidRPr="00B76895" w:rsidRDefault="00B76895" w:rsidP="009666B2">
      <w:pPr>
        <w:pStyle w:val="Normaltext1"/>
      </w:pPr>
      <w:r w:rsidRPr="00B76895">
        <w:t>It is worth touching on some of the detail of the Bill</w:t>
      </w:r>
      <w:r w:rsidR="005A17DF">
        <w:t xml:space="preserve">. </w:t>
      </w:r>
    </w:p>
    <w:p w:rsidR="00BF0F73" w:rsidRDefault="00B76895" w:rsidP="009666B2">
      <w:pPr>
        <w:pStyle w:val="Normaltext1"/>
      </w:pPr>
      <w:r w:rsidRPr="00B76895">
        <w:t>The Bill is an easy read of under 10 pages</w:t>
      </w:r>
      <w:r w:rsidR="005A17DF">
        <w:t xml:space="preserve">. </w:t>
      </w:r>
      <w:r w:rsidRPr="00B76895">
        <w:t>It has short and simple sections, with a very tidy contents page to help you navigate around them</w:t>
      </w:r>
      <w:r w:rsidR="005A17DF">
        <w:t xml:space="preserve">. </w:t>
      </w:r>
    </w:p>
    <w:p w:rsidR="008B72CB" w:rsidRDefault="008B72CB" w:rsidP="009666B2">
      <w:pPr>
        <w:pStyle w:val="Normaltext1"/>
      </w:pPr>
    </w:p>
    <w:p w:rsidR="0055138A" w:rsidRPr="009666B2" w:rsidRDefault="008B72CB" w:rsidP="008B72CB">
      <w:pPr>
        <w:pStyle w:val="Normaltext1"/>
        <w:ind w:left="0"/>
      </w:pPr>
      <w:r>
        <w:t xml:space="preserve">  </w:t>
      </w:r>
      <w:r w:rsidR="0055138A" w:rsidRPr="009666B2">
        <w:rPr>
          <w:noProof/>
          <w:lang w:val="en-AU" w:eastAsia="en-AU"/>
        </w:rPr>
        <w:drawing>
          <wp:inline distT="0" distB="0" distL="0" distR="0" wp14:anchorId="64B39A57" wp14:editId="5934DE36">
            <wp:extent cx="1066800" cy="950908"/>
            <wp:effectExtent l="0" t="0" r="0" b="190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082416" cy="964828"/>
                    </a:xfrm>
                    <a:prstGeom prst="rect">
                      <a:avLst/>
                    </a:prstGeom>
                  </pic:spPr>
                </pic:pic>
              </a:graphicData>
            </a:graphic>
          </wp:inline>
        </w:drawing>
      </w:r>
      <w:r w:rsidR="009666B2" w:rsidRPr="009666B2">
        <w:t xml:space="preserve">   </w:t>
      </w:r>
      <w:r w:rsidR="003E518C" w:rsidRPr="009666B2">
        <w:rPr>
          <w:noProof/>
          <w:lang w:val="en-AU" w:eastAsia="en-AU"/>
        </w:rPr>
        <w:drawing>
          <wp:inline distT="0" distB="0" distL="0" distR="0" wp14:anchorId="5C3D98F4" wp14:editId="4221B297">
            <wp:extent cx="723900" cy="969628"/>
            <wp:effectExtent l="0" t="0" r="0" b="254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723900" cy="969628"/>
                    </a:xfrm>
                    <a:prstGeom prst="rect">
                      <a:avLst/>
                    </a:prstGeom>
                  </pic:spPr>
                </pic:pic>
              </a:graphicData>
            </a:graphic>
          </wp:inline>
        </w:drawing>
      </w:r>
      <w:r w:rsidR="003E518C" w:rsidRPr="009666B2">
        <w:t xml:space="preserve"> </w:t>
      </w:r>
      <w:r w:rsidR="009666B2" w:rsidRPr="009666B2">
        <w:t xml:space="preserve">   </w:t>
      </w:r>
      <w:r w:rsidR="003E518C" w:rsidRPr="009666B2">
        <w:rPr>
          <w:noProof/>
          <w:lang w:val="en-AU" w:eastAsia="en-AU"/>
        </w:rPr>
        <w:drawing>
          <wp:inline distT="0" distB="0" distL="0" distR="0" wp14:anchorId="21CD1E8D" wp14:editId="5519DCF1">
            <wp:extent cx="901917" cy="96164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901707" cy="961421"/>
                    </a:xfrm>
                    <a:prstGeom prst="rect">
                      <a:avLst/>
                    </a:prstGeom>
                  </pic:spPr>
                </pic:pic>
              </a:graphicData>
            </a:graphic>
          </wp:inline>
        </w:drawing>
      </w:r>
      <w:r w:rsidR="009666B2" w:rsidRPr="009666B2">
        <w:t xml:space="preserve">   </w:t>
      </w:r>
      <w:r w:rsidR="003E518C" w:rsidRPr="009666B2">
        <w:rPr>
          <w:noProof/>
          <w:lang w:val="en-AU" w:eastAsia="en-AU"/>
        </w:rPr>
        <w:drawing>
          <wp:inline distT="0" distB="0" distL="0" distR="0" wp14:anchorId="5C3DDB99" wp14:editId="4C1E5273">
            <wp:extent cx="1699260" cy="95250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699260" cy="952500"/>
                    </a:xfrm>
                    <a:prstGeom prst="rect">
                      <a:avLst/>
                    </a:prstGeom>
                  </pic:spPr>
                </pic:pic>
              </a:graphicData>
            </a:graphic>
          </wp:inline>
        </w:drawing>
      </w:r>
      <w:r w:rsidR="009666B2" w:rsidRPr="009666B2">
        <w:t xml:space="preserve">   </w:t>
      </w:r>
      <w:r w:rsidR="003E518C" w:rsidRPr="009666B2">
        <w:rPr>
          <w:noProof/>
          <w:lang w:val="en-AU" w:eastAsia="en-AU"/>
        </w:rPr>
        <w:drawing>
          <wp:inline distT="0" distB="0" distL="0" distR="0" wp14:anchorId="424DE5C3" wp14:editId="41743777">
            <wp:extent cx="933148" cy="951209"/>
            <wp:effectExtent l="0" t="0" r="635" b="190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931910" cy="949947"/>
                    </a:xfrm>
                    <a:prstGeom prst="rect">
                      <a:avLst/>
                    </a:prstGeom>
                  </pic:spPr>
                </pic:pic>
              </a:graphicData>
            </a:graphic>
          </wp:inline>
        </w:drawing>
      </w:r>
    </w:p>
    <w:p w:rsidR="0055138A" w:rsidRPr="009666B2" w:rsidRDefault="0055138A" w:rsidP="009666B2">
      <w:pPr>
        <w:pStyle w:val="Normaltext1"/>
      </w:pPr>
    </w:p>
    <w:p w:rsidR="00513124" w:rsidRPr="009666B2" w:rsidRDefault="00513124" w:rsidP="009666B2">
      <w:pPr>
        <w:pStyle w:val="Normaltext1"/>
      </w:pPr>
    </w:p>
    <w:p w:rsidR="00B76895" w:rsidRPr="00B76895" w:rsidRDefault="00B76895" w:rsidP="008B72CB">
      <w:pPr>
        <w:pStyle w:val="Normaltext1"/>
      </w:pPr>
      <w:r w:rsidRPr="009666B2">
        <w:t>A Scottish judge of the UK Supreme Court said this about the Bill, during a debate in the House of Lords:</w:t>
      </w:r>
    </w:p>
    <w:p w:rsidR="00B76895" w:rsidRPr="008B72CB" w:rsidRDefault="00B76895" w:rsidP="008B72CB">
      <w:pPr>
        <w:pStyle w:val="Normaltext1"/>
        <w:tabs>
          <w:tab w:val="clear" w:pos="1134"/>
          <w:tab w:val="left" w:pos="851"/>
        </w:tabs>
        <w:ind w:left="851"/>
        <w:rPr>
          <w:i/>
        </w:rPr>
      </w:pPr>
      <w:r w:rsidRPr="00B76895">
        <w:t>‘It is brilliantly drafted, readable by everyone, including primary schoolchildren, and is something that anyone who cares to read it will at once understand.’</w:t>
      </w:r>
      <w:r w:rsidR="003B6F7D">
        <w:rPr>
          <w:rStyle w:val="FootnoteReference"/>
        </w:rPr>
        <w:footnoteReference w:id="6"/>
      </w:r>
    </w:p>
    <w:p w:rsidR="00B76895" w:rsidRPr="008B72CB" w:rsidRDefault="00B76895" w:rsidP="008B72CB">
      <w:pPr>
        <w:pStyle w:val="Normaltext1"/>
        <w:rPr>
          <w:i/>
        </w:rPr>
      </w:pPr>
      <w:r w:rsidRPr="00B76895">
        <w:lastRenderedPageBreak/>
        <w:t xml:space="preserve">Despite the sarcasm I sense to be dripping from this observation, I would seize it as a compliment </w:t>
      </w:r>
      <w:r w:rsidR="00481DF8">
        <w:t xml:space="preserve">                </w:t>
      </w:r>
      <w:r w:rsidRPr="00B76895">
        <w:t>on the plainness of the wording and the accessibility of the structure.</w:t>
      </w:r>
    </w:p>
    <w:p w:rsidR="00B76895" w:rsidRPr="008B72CB" w:rsidRDefault="00B76895" w:rsidP="008B72CB">
      <w:pPr>
        <w:pStyle w:val="Normaltext1"/>
        <w:rPr>
          <w:i/>
        </w:rPr>
      </w:pPr>
      <w:r w:rsidRPr="00B76895">
        <w:t>Section 5 of the Bill gives the new State its formal name</w:t>
      </w:r>
      <w:r w:rsidR="005A17DF">
        <w:t xml:space="preserve">. </w:t>
      </w:r>
      <w:r w:rsidRPr="00B76895">
        <w:t xml:space="preserve">It is quite a relief to discover that its name is, </w:t>
      </w:r>
      <w:proofErr w:type="spellStart"/>
      <w:r w:rsidRPr="00B76895">
        <w:t>er</w:t>
      </w:r>
      <w:proofErr w:type="spellEnd"/>
      <w:r w:rsidRPr="00B76895">
        <w:t>, ‘Scotland’.</w:t>
      </w:r>
    </w:p>
    <w:p w:rsidR="00B76895" w:rsidRPr="008B72CB" w:rsidRDefault="00B76895" w:rsidP="008B72CB">
      <w:pPr>
        <w:pStyle w:val="Normaltext1"/>
        <w:rPr>
          <w:i/>
        </w:rPr>
      </w:pPr>
      <w:r w:rsidRPr="00B76895">
        <w:t>Section 2 of the Bill declares:  ‘In Scotland, the people are sovereign’</w:t>
      </w:r>
      <w:r w:rsidR="005A17DF">
        <w:t xml:space="preserve">. </w:t>
      </w:r>
      <w:r w:rsidRPr="00B76895">
        <w:t xml:space="preserve">How would this sort of sovereignty operate?  Does the context allow the luxury of not worrying too much about how it can be enforced?     </w:t>
      </w:r>
    </w:p>
    <w:p w:rsidR="00B76895" w:rsidRPr="00B76895" w:rsidRDefault="00B76895" w:rsidP="008B72CB">
      <w:pPr>
        <w:pStyle w:val="Normaltext1"/>
        <w:rPr>
          <w:i/>
        </w:rPr>
      </w:pPr>
      <w:r w:rsidRPr="00B76895">
        <w:t>Happily, the answer lies in sections 3 and 7</w:t>
      </w:r>
      <w:r w:rsidR="005A17DF">
        <w:t xml:space="preserve">. </w:t>
      </w:r>
      <w:r w:rsidRPr="00B76895">
        <w:t>These sections tell us that we would have an elected government and a democratic parliament</w:t>
      </w:r>
      <w:r w:rsidR="005A17DF">
        <w:t xml:space="preserve">. </w:t>
      </w:r>
      <w:r w:rsidRPr="00B76895">
        <w:t>These institutions were to exercise the people’s sovereign will on their behalf</w:t>
      </w:r>
      <w:r w:rsidR="005A17DF">
        <w:t xml:space="preserve">. </w:t>
      </w:r>
      <w:r w:rsidRPr="00B76895">
        <w:t>Thank goodness for that.</w:t>
      </w:r>
    </w:p>
    <w:p w:rsidR="00B76895" w:rsidRPr="008B72CB" w:rsidRDefault="00B76895" w:rsidP="008B72CB">
      <w:pPr>
        <w:pStyle w:val="Normaltext1"/>
        <w:rPr>
          <w:i/>
        </w:rPr>
      </w:pPr>
      <w:r w:rsidRPr="00B76895">
        <w:t>Section 9 preserves the role of the Queen as Head of State</w:t>
      </w:r>
      <w:r w:rsidR="005A17DF">
        <w:t xml:space="preserve">. </w:t>
      </w:r>
      <w:r w:rsidRPr="00B76895">
        <w:t>Although</w:t>
      </w:r>
      <w:r w:rsidR="00245F4C">
        <w:t xml:space="preserve"> the people would be sovereign,</w:t>
      </w:r>
      <w:r w:rsidR="00481DF8">
        <w:t xml:space="preserve"> </w:t>
      </w:r>
      <w:r w:rsidR="00245F4C">
        <w:t>the </w:t>
      </w:r>
      <w:r w:rsidRPr="00B76895">
        <w:t>Queen would be the capital-S Sovereign</w:t>
      </w:r>
      <w:r w:rsidR="005A17DF">
        <w:t xml:space="preserve">. </w:t>
      </w:r>
      <w:r w:rsidRPr="00B76895">
        <w:t xml:space="preserve">Of course, that model of monarchy and statehood seems to work well throughout the Commonwealth when viewed from afar…   </w:t>
      </w:r>
    </w:p>
    <w:p w:rsidR="00513124" w:rsidRPr="008B72CB" w:rsidRDefault="00B76895" w:rsidP="008B72CB">
      <w:pPr>
        <w:pStyle w:val="Normaltext1"/>
        <w:rPr>
          <w:i/>
        </w:rPr>
      </w:pPr>
      <w:r w:rsidRPr="00B76895">
        <w:t>Finally, section 35 brings us back to the start of today’s journey</w:t>
      </w:r>
      <w:r w:rsidR="005A17DF">
        <w:t xml:space="preserve">. </w:t>
      </w:r>
      <w:r w:rsidRPr="00B76895">
        <w:t>That section dismisses the Act of Union 1707 by way of a consequential repeal</w:t>
      </w:r>
      <w:r w:rsidR="005A17DF">
        <w:t xml:space="preserve">. </w:t>
      </w:r>
      <w:r w:rsidRPr="00B76895">
        <w:t>The words establishing the Union ‘forever after’ were themselves to be banished forever after.</w:t>
      </w:r>
    </w:p>
    <w:p w:rsidR="00B76895" w:rsidRPr="00B76895" w:rsidRDefault="006C70F2" w:rsidP="008B72CB">
      <w:pPr>
        <w:pStyle w:val="Heading3"/>
      </w:pPr>
      <w:r w:rsidRPr="006C70F2">
        <w:t>C</w:t>
      </w:r>
      <w:r w:rsidR="00B76895" w:rsidRPr="006C70F2">
        <w:t>onstitutional issues</w:t>
      </w:r>
    </w:p>
    <w:p w:rsidR="00B76895" w:rsidRPr="008B72CB" w:rsidRDefault="00B76895" w:rsidP="008B72CB">
      <w:pPr>
        <w:pStyle w:val="Normaltext1"/>
        <w:rPr>
          <w:i/>
        </w:rPr>
      </w:pPr>
      <w:r w:rsidRPr="00B76895">
        <w:t>Here is some further reading if you are interested in learning about Parliamentary sovereignty in the UK context, the limits on what an Act of the Scottish Parliament can do</w:t>
      </w:r>
      <w:r w:rsidR="006C70F2">
        <w:t>,</w:t>
      </w:r>
      <w:r w:rsidRPr="00B76895">
        <w:t xml:space="preserve"> and the status and amend-ability of the Act of Union and constitutional statutes generally.</w:t>
      </w:r>
    </w:p>
    <w:p w:rsidR="00513124" w:rsidRPr="00B76895" w:rsidRDefault="00B76895" w:rsidP="008B72CB">
      <w:pPr>
        <w:pStyle w:val="Normaltext1"/>
      </w:pPr>
      <w:r w:rsidRPr="00B76895">
        <w:t>Further reading—</w:t>
      </w:r>
    </w:p>
    <w:p w:rsidR="00513124" w:rsidRPr="00513124" w:rsidRDefault="00B76895" w:rsidP="008B72CB">
      <w:pPr>
        <w:pStyle w:val="ListParagraph"/>
        <w:ind w:firstLine="295"/>
        <w:rPr>
          <w:i/>
        </w:rPr>
      </w:pPr>
      <w:r w:rsidRPr="00B76895">
        <w:t>(a)</w:t>
      </w:r>
      <w:r w:rsidR="006C70F2">
        <w:t xml:space="preserve">  </w:t>
      </w:r>
      <w:r w:rsidR="008B72CB">
        <w:t xml:space="preserve">  </w:t>
      </w:r>
      <w:r w:rsidR="006C70F2">
        <w:t xml:space="preserve"> </w:t>
      </w:r>
      <w:r w:rsidRPr="00B76895">
        <w:t xml:space="preserve">regarding the status and amend-ability of the Act of Union and constitutional statutes generally: </w:t>
      </w:r>
      <w:r w:rsidR="006C70F2">
        <w:t xml:space="preserve">    </w:t>
      </w:r>
      <w:r w:rsidR="006C70F2" w:rsidRPr="008B06B9">
        <w:rPr>
          <w:sz w:val="20"/>
          <w:szCs w:val="20"/>
        </w:rPr>
        <w:t xml:space="preserve"> </w:t>
      </w:r>
    </w:p>
    <w:p w:rsidR="005A17DF" w:rsidRPr="008B06B9" w:rsidRDefault="00513124" w:rsidP="008B72CB">
      <w:pPr>
        <w:pStyle w:val="Normaltext1"/>
        <w:rPr>
          <w:i/>
        </w:rPr>
      </w:pPr>
      <w:r>
        <w:t xml:space="preserve">   </w:t>
      </w:r>
      <w:r w:rsidR="006C70F2" w:rsidRPr="008B06B9">
        <w:t xml:space="preserve">      </w:t>
      </w:r>
      <w:r w:rsidR="00732C87">
        <w:t xml:space="preserve"> </w:t>
      </w:r>
      <w:proofErr w:type="spellStart"/>
      <w:r w:rsidR="00B76895" w:rsidRPr="00EA01E1">
        <w:rPr>
          <w:i/>
        </w:rPr>
        <w:t>MacCormick</w:t>
      </w:r>
      <w:proofErr w:type="spellEnd"/>
      <w:r w:rsidR="00B76895" w:rsidRPr="00EA01E1">
        <w:rPr>
          <w:i/>
        </w:rPr>
        <w:t xml:space="preserve"> v Lord Advocate</w:t>
      </w:r>
      <w:r w:rsidR="00B76895" w:rsidRPr="008B06B9">
        <w:t xml:space="preserve"> 1953 S.C. 396; </w:t>
      </w:r>
    </w:p>
    <w:p w:rsidR="005A17DF" w:rsidRPr="008B06B9" w:rsidRDefault="006C70F2" w:rsidP="008B72CB">
      <w:pPr>
        <w:pStyle w:val="Normaltext1"/>
        <w:rPr>
          <w:i/>
        </w:rPr>
      </w:pPr>
      <w:r w:rsidRPr="008B06B9">
        <w:t xml:space="preserve">         </w:t>
      </w:r>
      <w:r w:rsidR="00732C87">
        <w:t xml:space="preserve"> </w:t>
      </w:r>
      <w:r w:rsidR="005A17DF" w:rsidRPr="00EA01E1">
        <w:rPr>
          <w:i/>
        </w:rPr>
        <w:t>Jackson v Attorney-</w:t>
      </w:r>
      <w:r w:rsidR="00B76895" w:rsidRPr="00EA01E1">
        <w:rPr>
          <w:i/>
        </w:rPr>
        <w:t>General</w:t>
      </w:r>
      <w:r w:rsidR="00B76895" w:rsidRPr="008B06B9">
        <w:t xml:space="preserve"> [2005] UKHL 56; </w:t>
      </w:r>
    </w:p>
    <w:p w:rsidR="0074642C" w:rsidRDefault="006C70F2" w:rsidP="008B72CB">
      <w:pPr>
        <w:pStyle w:val="Normaltext1"/>
      </w:pPr>
      <w:r w:rsidRPr="008B06B9">
        <w:t xml:space="preserve">         </w:t>
      </w:r>
      <w:r w:rsidR="00732C87">
        <w:t xml:space="preserve"> </w:t>
      </w:r>
      <w:proofErr w:type="spellStart"/>
      <w:r w:rsidR="00B76895" w:rsidRPr="00EA01E1">
        <w:rPr>
          <w:i/>
        </w:rPr>
        <w:t>Thoburn</w:t>
      </w:r>
      <w:proofErr w:type="spellEnd"/>
      <w:r w:rsidR="00B76895" w:rsidRPr="00EA01E1">
        <w:rPr>
          <w:i/>
        </w:rPr>
        <w:t xml:space="preserve"> v Sunderland City Council</w:t>
      </w:r>
      <w:r w:rsidR="00B76895" w:rsidRPr="008B06B9">
        <w:t xml:space="preserve"> [2002] EWHC 195</w:t>
      </w:r>
      <w:r w:rsidR="005A17DF" w:rsidRPr="008B06B9">
        <w:t xml:space="preserve"> </w:t>
      </w:r>
      <w:r w:rsidR="00B76895" w:rsidRPr="008B06B9">
        <w:t>(Admin)</w:t>
      </w:r>
    </w:p>
    <w:p w:rsidR="0074642C" w:rsidRDefault="0074642C">
      <w:pPr>
        <w:rPr>
          <w:rFonts w:ascii="Calibri" w:eastAsia="PMingLiU" w:hAnsi="Calibri"/>
          <w:color w:val="auto"/>
        </w:rPr>
      </w:pPr>
      <w:r>
        <w:br w:type="page"/>
      </w:r>
    </w:p>
    <w:p w:rsidR="00513124" w:rsidRPr="00513124" w:rsidRDefault="00B76895" w:rsidP="008B72CB">
      <w:pPr>
        <w:pStyle w:val="ListParagraph"/>
        <w:ind w:firstLine="295"/>
        <w:rPr>
          <w:i/>
        </w:rPr>
      </w:pPr>
      <w:r w:rsidRPr="00B76895">
        <w:lastRenderedPageBreak/>
        <w:t>(b)</w:t>
      </w:r>
      <w:r w:rsidR="006C70F2">
        <w:t xml:space="preserve">    </w:t>
      </w:r>
      <w:r w:rsidRPr="00B76895">
        <w:t xml:space="preserve">regarding the extent of the legislative powers of the Scottish Parliament: </w:t>
      </w:r>
    </w:p>
    <w:p w:rsidR="005A17DF" w:rsidRPr="008B06B9" w:rsidRDefault="00513124" w:rsidP="008B72CB">
      <w:pPr>
        <w:pStyle w:val="Normaltext1"/>
        <w:rPr>
          <w:i/>
        </w:rPr>
      </w:pPr>
      <w:r>
        <w:t xml:space="preserve">   </w:t>
      </w:r>
      <w:r w:rsidR="006C70F2" w:rsidRPr="008B06B9">
        <w:t xml:space="preserve">      </w:t>
      </w:r>
      <w:r w:rsidR="005A17DF" w:rsidRPr="00EA01E1">
        <w:rPr>
          <w:i/>
        </w:rPr>
        <w:t xml:space="preserve">Whaley &amp; </w:t>
      </w:r>
      <w:proofErr w:type="spellStart"/>
      <w:r w:rsidR="00B76895" w:rsidRPr="00EA01E1">
        <w:rPr>
          <w:i/>
        </w:rPr>
        <w:t>An</w:t>
      </w:r>
      <w:r w:rsidR="006C70F2" w:rsidRPr="00EA01E1">
        <w:rPr>
          <w:i/>
        </w:rPr>
        <w:t>o</w:t>
      </w:r>
      <w:r w:rsidR="00B76895" w:rsidRPr="00EA01E1">
        <w:rPr>
          <w:i/>
        </w:rPr>
        <w:t>r</w:t>
      </w:r>
      <w:proofErr w:type="spellEnd"/>
      <w:r w:rsidR="00B76895" w:rsidRPr="00EA01E1">
        <w:rPr>
          <w:i/>
        </w:rPr>
        <w:t xml:space="preserve"> v Lord Advocate</w:t>
      </w:r>
      <w:r w:rsidR="00B76895" w:rsidRPr="008B06B9">
        <w:t xml:space="preserve"> [2007] UKHL 53; </w:t>
      </w:r>
    </w:p>
    <w:p w:rsidR="005A17DF" w:rsidRPr="008B06B9" w:rsidRDefault="006C70F2" w:rsidP="008B72CB">
      <w:pPr>
        <w:pStyle w:val="Normaltext1"/>
        <w:rPr>
          <w:i/>
        </w:rPr>
      </w:pPr>
      <w:r w:rsidRPr="008B06B9">
        <w:t xml:space="preserve">      </w:t>
      </w:r>
      <w:r w:rsidR="00732C87">
        <w:t xml:space="preserve">  </w:t>
      </w:r>
      <w:r w:rsidRPr="008B06B9">
        <w:t xml:space="preserve"> </w:t>
      </w:r>
      <w:r w:rsidR="00B76895" w:rsidRPr="00EA01E1">
        <w:rPr>
          <w:i/>
        </w:rPr>
        <w:t xml:space="preserve">AXA General Insurance Ltd &amp; </w:t>
      </w:r>
      <w:proofErr w:type="spellStart"/>
      <w:r w:rsidR="00B76895" w:rsidRPr="00EA01E1">
        <w:rPr>
          <w:i/>
        </w:rPr>
        <w:t>Ors</w:t>
      </w:r>
      <w:proofErr w:type="spellEnd"/>
      <w:r w:rsidR="00B76895" w:rsidRPr="00EA01E1">
        <w:rPr>
          <w:i/>
        </w:rPr>
        <w:t xml:space="preserve"> v Lord Advocate &amp; </w:t>
      </w:r>
      <w:proofErr w:type="spellStart"/>
      <w:r w:rsidR="00B76895" w:rsidRPr="00EA01E1">
        <w:rPr>
          <w:i/>
        </w:rPr>
        <w:t>Ors</w:t>
      </w:r>
      <w:proofErr w:type="spellEnd"/>
      <w:r w:rsidR="00B76895" w:rsidRPr="008B06B9">
        <w:t xml:space="preserve"> [2011] </w:t>
      </w:r>
      <w:proofErr w:type="spellStart"/>
      <w:r w:rsidR="00B76895" w:rsidRPr="008B06B9">
        <w:t>UKSC</w:t>
      </w:r>
      <w:proofErr w:type="spellEnd"/>
      <w:r w:rsidR="00B76895" w:rsidRPr="008B06B9">
        <w:t xml:space="preserve"> 46; </w:t>
      </w:r>
    </w:p>
    <w:p w:rsidR="00054D01" w:rsidRPr="0074642C" w:rsidRDefault="006C70F2" w:rsidP="0074642C">
      <w:pPr>
        <w:pStyle w:val="Normaltext1"/>
        <w:rPr>
          <w:i/>
        </w:rPr>
      </w:pPr>
      <w:r w:rsidRPr="008B06B9">
        <w:t xml:space="preserve">       </w:t>
      </w:r>
      <w:r w:rsidR="00306831">
        <w:t xml:space="preserve">  </w:t>
      </w:r>
      <w:r w:rsidR="00306831" w:rsidRPr="00EA01E1">
        <w:rPr>
          <w:i/>
        </w:rPr>
        <w:t xml:space="preserve">Imperial </w:t>
      </w:r>
      <w:r w:rsidR="00732C87" w:rsidRPr="00EA01E1">
        <w:rPr>
          <w:i/>
        </w:rPr>
        <w:t>Tobacco Ltd v Lo</w:t>
      </w:r>
      <w:r w:rsidR="00B76895" w:rsidRPr="00EA01E1">
        <w:rPr>
          <w:i/>
        </w:rPr>
        <w:t>rd Advocate</w:t>
      </w:r>
      <w:r w:rsidR="00B76895" w:rsidRPr="008B06B9">
        <w:t xml:space="preserve"> [2012] UKSC 61.</w:t>
      </w:r>
    </w:p>
    <w:p w:rsidR="00B76895" w:rsidRPr="0074642C" w:rsidRDefault="00B76895" w:rsidP="0074642C">
      <w:pPr>
        <w:pStyle w:val="Heading3"/>
        <w:rPr>
          <w:i/>
        </w:rPr>
      </w:pPr>
      <w:r w:rsidRPr="00B76895">
        <w:t>VII</w:t>
      </w:r>
      <w:r w:rsidR="0074642C">
        <w:t xml:space="preserve">      </w:t>
      </w:r>
      <w:r w:rsidRPr="00B76895">
        <w:t>CONCLUSION</w:t>
      </w:r>
    </w:p>
    <w:p w:rsidR="00B76895" w:rsidRPr="0074642C" w:rsidRDefault="00B76895" w:rsidP="0074642C">
      <w:pPr>
        <w:pStyle w:val="Normaltext1"/>
        <w:rPr>
          <w:i/>
        </w:rPr>
      </w:pPr>
      <w:r w:rsidRPr="00B76895">
        <w:t>In addition to the matters of fundamental importance that I have already men</w:t>
      </w:r>
      <w:r w:rsidR="00BC6049">
        <w:t>tioned, the Independence </w:t>
      </w:r>
      <w:r w:rsidRPr="00B76895">
        <w:t xml:space="preserve">Bill also includes provision relating </w:t>
      </w:r>
      <w:r w:rsidR="00E327D3">
        <w:t xml:space="preserve">to </w:t>
      </w:r>
      <w:r w:rsidRPr="00B76895">
        <w:t>the wellbeing of children</w:t>
      </w:r>
      <w:r w:rsidR="00BC6049">
        <w:t>, the distinctiveness of island </w:t>
      </w:r>
      <w:r w:rsidRPr="00B76895">
        <w:t>communities</w:t>
      </w:r>
      <w:r w:rsidR="00BC6049">
        <w:t xml:space="preserve">, </w:t>
      </w:r>
      <w:r w:rsidRPr="00B76895">
        <w:t>and the importance of a healthy environment</w:t>
      </w:r>
      <w:r w:rsidR="005A17DF">
        <w:t xml:space="preserve">. </w:t>
      </w:r>
    </w:p>
    <w:p w:rsidR="00B76895" w:rsidRPr="0074642C" w:rsidRDefault="00B76895" w:rsidP="0074642C">
      <w:pPr>
        <w:pStyle w:val="Normaltext1"/>
        <w:rPr>
          <w:i/>
        </w:rPr>
      </w:pPr>
      <w:r w:rsidRPr="00B76895">
        <w:t xml:space="preserve">Sadly, there is a glaring omission on the part of </w:t>
      </w:r>
      <w:r w:rsidR="00E327D3">
        <w:t xml:space="preserve">the </w:t>
      </w:r>
      <w:r w:rsidRPr="00B76895">
        <w:t>drafters</w:t>
      </w:r>
      <w:r w:rsidR="005A17DF">
        <w:t xml:space="preserve">. </w:t>
      </w:r>
      <w:r w:rsidRPr="00B76895">
        <w:t>There is a complete absence of provision about one of the things of most concern to all of us in Scotland</w:t>
      </w:r>
      <w:r w:rsidR="005A17DF">
        <w:t xml:space="preserve">. </w:t>
      </w:r>
    </w:p>
    <w:p w:rsidR="00B76895" w:rsidRPr="00B76895" w:rsidRDefault="00B76895" w:rsidP="0074642C">
      <w:pPr>
        <w:pStyle w:val="Normaltext1"/>
        <w:rPr>
          <w:i/>
        </w:rPr>
      </w:pPr>
      <w:r w:rsidRPr="00B76895">
        <w:t xml:space="preserve">Among all the good ideas and hopeful aspirations, there is not a word – not one single word – </w:t>
      </w:r>
      <w:r w:rsidR="008B06B9">
        <w:t xml:space="preserve">           </w:t>
      </w:r>
      <w:r w:rsidRPr="00B76895">
        <w:t>promising better weather.</w:t>
      </w:r>
    </w:p>
    <w:p w:rsidR="007705CA" w:rsidRDefault="007705CA" w:rsidP="0074642C">
      <w:pPr>
        <w:pStyle w:val="Normaltext1"/>
      </w:pPr>
    </w:p>
    <w:p w:rsidR="008B06B9" w:rsidRDefault="0074642C" w:rsidP="0074642C">
      <w:pPr>
        <w:pStyle w:val="Normaltext1"/>
        <w:ind w:left="0"/>
      </w:pPr>
      <w:r>
        <w:rPr>
          <w:noProof/>
          <w:lang w:eastAsia="en-NZ"/>
        </w:rPr>
        <w:t xml:space="preserve">      </w:t>
      </w:r>
      <w:r w:rsidR="00A62C1B">
        <w:rPr>
          <w:noProof/>
          <w:lang w:val="en-AU" w:eastAsia="en-AU"/>
        </w:rPr>
        <w:drawing>
          <wp:inline distT="0" distB="0" distL="0" distR="0" wp14:anchorId="2280B0F7" wp14:editId="3E11BA50">
            <wp:extent cx="1143000" cy="227076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146230" cy="2277176"/>
                    </a:xfrm>
                    <a:prstGeom prst="rect">
                      <a:avLst/>
                    </a:prstGeom>
                  </pic:spPr>
                </pic:pic>
              </a:graphicData>
            </a:graphic>
          </wp:inline>
        </w:drawing>
      </w:r>
      <w:r>
        <w:rPr>
          <w:noProof/>
          <w:lang w:eastAsia="en-NZ"/>
        </w:rPr>
        <w:t xml:space="preserve">                  </w:t>
      </w:r>
      <w:r w:rsidR="005450CE">
        <w:rPr>
          <w:noProof/>
          <w:lang w:val="en-AU" w:eastAsia="en-AU"/>
        </w:rPr>
        <w:drawing>
          <wp:inline distT="0" distB="0" distL="0" distR="0" wp14:anchorId="49256CF3" wp14:editId="3BD1709B">
            <wp:extent cx="3284220" cy="226788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18081" cy="2291263"/>
                    </a:xfrm>
                    <a:prstGeom prst="rect">
                      <a:avLst/>
                    </a:prstGeom>
                    <a:noFill/>
                  </pic:spPr>
                </pic:pic>
              </a:graphicData>
            </a:graphic>
          </wp:inline>
        </w:drawing>
      </w:r>
    </w:p>
    <w:p w:rsidR="008B06B9" w:rsidRDefault="008B06B9" w:rsidP="0074642C">
      <w:pPr>
        <w:pStyle w:val="Normaltext1"/>
      </w:pPr>
    </w:p>
    <w:p w:rsidR="008B06B9" w:rsidRDefault="005A718C" w:rsidP="0074642C">
      <w:pPr>
        <w:pStyle w:val="Normaltext1"/>
        <w:rPr>
          <w:i/>
        </w:rPr>
      </w:pPr>
      <w:r w:rsidRPr="0074642C">
        <w:rPr>
          <w:b/>
        </w:rPr>
        <w:t>Alex Gordon</w:t>
      </w:r>
      <w:r w:rsidR="0074642C" w:rsidRPr="0074642C">
        <w:rPr>
          <w:b/>
        </w:rPr>
        <w:br/>
      </w:r>
      <w:r w:rsidR="0074642C">
        <w:t>Parliamentary Counsel</w:t>
      </w:r>
      <w:r w:rsidR="0074642C">
        <w:br/>
      </w:r>
      <w:r w:rsidR="008B06B9" w:rsidRPr="008B06B9">
        <w:t>Parliamentary Counsel Office</w:t>
      </w:r>
      <w:r w:rsidR="0074642C">
        <w:rPr>
          <w:i/>
        </w:rPr>
        <w:br/>
      </w:r>
      <w:r w:rsidR="008B06B9" w:rsidRPr="008B06B9">
        <w:t>Scottish Government, Edinburgh</w:t>
      </w:r>
    </w:p>
    <w:p w:rsidR="005450CE" w:rsidRPr="008B06B9" w:rsidRDefault="005450CE" w:rsidP="0074642C">
      <w:pPr>
        <w:pStyle w:val="Normaltext1"/>
      </w:pPr>
    </w:p>
    <w:p w:rsidR="00E52098" w:rsidRDefault="00E52098" w:rsidP="0074642C">
      <w:pPr>
        <w:pStyle w:val="Normaltext1"/>
        <w:rPr>
          <w:b/>
          <w:noProof/>
          <w:sz w:val="26"/>
        </w:rPr>
      </w:pPr>
      <w:r>
        <w:br w:type="page"/>
      </w:r>
    </w:p>
    <w:p w:rsidR="00985BD8" w:rsidRDefault="00985BD8" w:rsidP="00985BD8">
      <w:pPr>
        <w:pStyle w:val="Heading2"/>
      </w:pPr>
      <w:bookmarkStart w:id="8" w:name="_Toc435614603"/>
      <w:r>
        <w:lastRenderedPageBreak/>
        <w:t>Falkland Islands Revised Laws Project—An Update</w:t>
      </w:r>
      <w:bookmarkEnd w:id="8"/>
    </w:p>
    <w:p w:rsidR="006B722F" w:rsidRDefault="004A1314" w:rsidP="003F2F9C">
      <w:pPr>
        <w:pStyle w:val="BodyNum"/>
        <w:numPr>
          <w:ilvl w:val="0"/>
          <w:numId w:val="0"/>
        </w:numPr>
        <w:rPr>
          <w:rFonts w:eastAsia="PMingLiU"/>
          <w:snapToGrid w:val="0"/>
          <w:color w:val="000000"/>
          <w:sz w:val="22"/>
          <w:szCs w:val="22"/>
          <w:lang w:val="en-GB" w:eastAsia="en-GB"/>
        </w:rPr>
      </w:pPr>
      <w:r>
        <w:rPr>
          <w:rFonts w:eastAsia="PMingLiU"/>
          <w:i/>
          <w:snapToGrid w:val="0"/>
          <w:color w:val="000000"/>
          <w:sz w:val="22"/>
          <w:szCs w:val="22"/>
          <w:lang w:val="en-GB" w:eastAsia="en-GB"/>
        </w:rPr>
        <w:t xml:space="preserve">An update on </w:t>
      </w:r>
      <w:r w:rsidR="00990B70">
        <w:rPr>
          <w:rFonts w:eastAsia="PMingLiU"/>
          <w:i/>
          <w:snapToGrid w:val="0"/>
          <w:color w:val="000000"/>
          <w:sz w:val="22"/>
          <w:szCs w:val="22"/>
          <w:lang w:val="en-GB" w:eastAsia="en-GB"/>
        </w:rPr>
        <w:t xml:space="preserve">the Project’s </w:t>
      </w:r>
      <w:r>
        <w:rPr>
          <w:rFonts w:eastAsia="PMingLiU"/>
          <w:i/>
          <w:snapToGrid w:val="0"/>
          <w:color w:val="000000"/>
          <w:sz w:val="22"/>
          <w:szCs w:val="22"/>
          <w:lang w:val="en-GB" w:eastAsia="en-GB"/>
        </w:rPr>
        <w:t xml:space="preserve">progress from </w:t>
      </w:r>
      <w:r w:rsidR="00584C5C">
        <w:rPr>
          <w:rFonts w:eastAsia="PMingLiU"/>
          <w:i/>
          <w:snapToGrid w:val="0"/>
          <w:color w:val="000000"/>
          <w:sz w:val="22"/>
          <w:szCs w:val="22"/>
          <w:lang w:val="en-GB" w:eastAsia="en-GB"/>
        </w:rPr>
        <w:t xml:space="preserve">Falkland Islands Law Commissioner, </w:t>
      </w:r>
      <w:proofErr w:type="spellStart"/>
      <w:r>
        <w:rPr>
          <w:rFonts w:eastAsia="PMingLiU"/>
          <w:i/>
          <w:snapToGrid w:val="0"/>
          <w:color w:val="000000"/>
          <w:sz w:val="22"/>
          <w:szCs w:val="22"/>
          <w:lang w:val="en-GB" w:eastAsia="en-GB"/>
        </w:rPr>
        <w:t>Ros</w:t>
      </w:r>
      <w:proofErr w:type="spellEnd"/>
      <w:r>
        <w:rPr>
          <w:rFonts w:eastAsia="PMingLiU"/>
          <w:i/>
          <w:snapToGrid w:val="0"/>
          <w:color w:val="000000"/>
          <w:sz w:val="22"/>
          <w:szCs w:val="22"/>
          <w:lang w:val="en-GB" w:eastAsia="en-GB"/>
        </w:rPr>
        <w:t xml:space="preserve"> Cheek</w:t>
      </w:r>
      <w:r w:rsidRPr="00C25026">
        <w:rPr>
          <w:rStyle w:val="FootnoteReference"/>
          <w:rFonts w:eastAsia="PMingLiU"/>
          <w:snapToGrid w:val="0"/>
          <w:color w:val="000000"/>
          <w:szCs w:val="22"/>
          <w:lang w:val="en-GB" w:eastAsia="en-GB"/>
        </w:rPr>
        <w:footnoteReference w:id="7"/>
      </w:r>
    </w:p>
    <w:p w:rsidR="00584C5C" w:rsidRPr="006B722F" w:rsidRDefault="00C25026" w:rsidP="003F2F9C">
      <w:pPr>
        <w:pStyle w:val="BodyNum"/>
        <w:numPr>
          <w:ilvl w:val="0"/>
          <w:numId w:val="0"/>
        </w:numPr>
        <w:rPr>
          <w:rFonts w:eastAsia="PMingLiU"/>
          <w:snapToGrid w:val="0"/>
          <w:color w:val="000000"/>
          <w:sz w:val="22"/>
          <w:szCs w:val="22"/>
          <w:lang w:val="en-GB" w:eastAsia="en-GB"/>
        </w:rPr>
      </w:pPr>
      <w:r>
        <w:rPr>
          <w:noProof/>
        </w:rPr>
        <w:drawing>
          <wp:inline distT="0" distB="0" distL="0" distR="0" wp14:anchorId="6CD9CB57" wp14:editId="7A5AAB0F">
            <wp:extent cx="2714540" cy="9239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736566" cy="931422"/>
                    </a:xfrm>
                    <a:prstGeom prst="rect">
                      <a:avLst/>
                    </a:prstGeom>
                  </pic:spPr>
                </pic:pic>
              </a:graphicData>
            </a:graphic>
          </wp:inline>
        </w:drawing>
      </w:r>
      <w:r w:rsidR="006B722F">
        <w:rPr>
          <w:noProof/>
          <w:lang w:val="en-NZ" w:eastAsia="en-NZ"/>
        </w:rPr>
        <w:t xml:space="preserve">  </w:t>
      </w:r>
      <w:r>
        <w:rPr>
          <w:noProof/>
        </w:rPr>
        <w:drawing>
          <wp:inline distT="0" distB="0" distL="0" distR="0" wp14:anchorId="03615238" wp14:editId="479BD3E2">
            <wp:extent cx="1219200" cy="92020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241503" cy="937034"/>
                    </a:xfrm>
                    <a:prstGeom prst="rect">
                      <a:avLst/>
                    </a:prstGeom>
                  </pic:spPr>
                </pic:pic>
              </a:graphicData>
            </a:graphic>
          </wp:inline>
        </w:drawing>
      </w:r>
      <w:r w:rsidR="006B722F">
        <w:rPr>
          <w:noProof/>
          <w:lang w:val="en-NZ" w:eastAsia="en-NZ"/>
        </w:rPr>
        <w:t xml:space="preserve">  </w:t>
      </w:r>
      <w:r w:rsidR="00B37CED">
        <w:rPr>
          <w:noProof/>
        </w:rPr>
        <w:drawing>
          <wp:inline distT="0" distB="0" distL="0" distR="0" wp14:anchorId="401C5F04" wp14:editId="1B75F519">
            <wp:extent cx="752475" cy="9334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752475" cy="933450"/>
                    </a:xfrm>
                    <a:prstGeom prst="rect">
                      <a:avLst/>
                    </a:prstGeom>
                  </pic:spPr>
                </pic:pic>
              </a:graphicData>
            </a:graphic>
          </wp:inline>
        </w:drawing>
      </w:r>
      <w:r w:rsidR="006B722F">
        <w:rPr>
          <w:rFonts w:ascii="Times New Roman" w:hAnsi="Times New Roman" w:cs="Times New Roman"/>
          <w:b/>
          <w:noProof/>
          <w:szCs w:val="24"/>
          <w:lang w:val="en-NZ" w:eastAsia="en-NZ"/>
        </w:rPr>
        <w:t xml:space="preserve"> </w:t>
      </w:r>
      <w:r>
        <w:rPr>
          <w:rFonts w:ascii="Times New Roman" w:hAnsi="Times New Roman" w:cs="Times New Roman"/>
          <w:b/>
          <w:noProof/>
          <w:szCs w:val="24"/>
        </w:rPr>
        <w:drawing>
          <wp:inline distT="0" distB="0" distL="0" distR="0" wp14:anchorId="17486EFD" wp14:editId="50D6AE82">
            <wp:extent cx="975360" cy="9372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LP_square_CMYK (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84603" cy="946142"/>
                    </a:xfrm>
                    <a:prstGeom prst="rect">
                      <a:avLst/>
                    </a:prstGeom>
                  </pic:spPr>
                </pic:pic>
              </a:graphicData>
            </a:graphic>
          </wp:inline>
        </w:drawing>
      </w:r>
      <w:r w:rsidR="00B37CED" w:rsidRPr="00B37CED">
        <w:rPr>
          <w:noProof/>
          <w:lang w:val="en-NZ" w:eastAsia="en-NZ"/>
        </w:rPr>
        <w:t xml:space="preserve"> </w:t>
      </w:r>
    </w:p>
    <w:p w:rsidR="003F2F9C" w:rsidRPr="00584C5C" w:rsidRDefault="003F2F9C" w:rsidP="006B722F">
      <w:pPr>
        <w:pStyle w:val="Heading3"/>
        <w:rPr>
          <w:rFonts w:eastAsia="PMingLiU"/>
          <w:snapToGrid w:val="0"/>
        </w:rPr>
      </w:pPr>
      <w:r w:rsidRPr="00584C5C">
        <w:rPr>
          <w:rFonts w:eastAsia="PMingLiU"/>
          <w:snapToGrid w:val="0"/>
        </w:rPr>
        <w:t xml:space="preserve">Background - the Falkland Islands  </w:t>
      </w:r>
    </w:p>
    <w:p w:rsidR="003F2F9C" w:rsidRPr="003F2F9C" w:rsidRDefault="003F2F9C" w:rsidP="006B722F">
      <w:pPr>
        <w:pStyle w:val="Normaltext1"/>
        <w:rPr>
          <w:snapToGrid w:val="0"/>
          <w:lang w:val="en-GB"/>
        </w:rPr>
      </w:pPr>
      <w:r w:rsidRPr="003F2F9C">
        <w:rPr>
          <w:snapToGrid w:val="0"/>
          <w:lang w:val="en-GB"/>
        </w:rPr>
        <w:t xml:space="preserve">The </w:t>
      </w:r>
      <w:hyperlink r:id="rId66" w:history="1">
        <w:r w:rsidRPr="00C25B5C">
          <w:rPr>
            <w:rStyle w:val="Hyperlink"/>
            <w:snapToGrid w:val="0"/>
            <w:lang w:val="en-GB"/>
          </w:rPr>
          <w:t>Falkland Islands</w:t>
        </w:r>
      </w:hyperlink>
      <w:r w:rsidRPr="003F2F9C">
        <w:rPr>
          <w:snapToGrid w:val="0"/>
          <w:lang w:val="en-GB"/>
        </w:rPr>
        <w:t xml:space="preserve"> is a British Overseas Territory in the South Atlantic with a permanent population of 3,000.  The archipelago is made up of more than 750 islands, with a total land mass of a little over 12,000km</w:t>
      </w:r>
      <w:r w:rsidRPr="001A0265">
        <w:rPr>
          <w:snapToGrid w:val="0"/>
          <w:vertAlign w:val="superscript"/>
          <w:lang w:val="en-GB"/>
        </w:rPr>
        <w:t>2</w:t>
      </w:r>
      <w:r w:rsidRPr="003F2F9C">
        <w:rPr>
          <w:snapToGrid w:val="0"/>
          <w:lang w:val="en-GB"/>
        </w:rPr>
        <w:t xml:space="preserve">.  The economy is principally based on fishing, tourism, and agriculture, with offshore mineral resources currently being explored.  Although characterised to a degree by its remote and rural aspects, the Islands’ community is modern and well developed, with the rule of law strongly established alongside a maturing democracy with good respect for human rights. </w:t>
      </w:r>
    </w:p>
    <w:p w:rsidR="003F2F9C" w:rsidRPr="00584C5C" w:rsidRDefault="003F2F9C" w:rsidP="006B722F">
      <w:pPr>
        <w:pStyle w:val="Heading3"/>
        <w:rPr>
          <w:rFonts w:eastAsia="PMingLiU"/>
          <w:snapToGrid w:val="0"/>
        </w:rPr>
      </w:pPr>
      <w:r w:rsidRPr="00584C5C">
        <w:rPr>
          <w:rFonts w:eastAsia="PMingLiU"/>
          <w:snapToGrid w:val="0"/>
        </w:rPr>
        <w:t>Falkland Islands law</w:t>
      </w:r>
    </w:p>
    <w:p w:rsidR="003F2F9C" w:rsidRPr="003F2F9C" w:rsidRDefault="003F2F9C" w:rsidP="006B722F">
      <w:pPr>
        <w:pStyle w:val="Normaltext1"/>
        <w:rPr>
          <w:snapToGrid w:val="0"/>
          <w:lang w:val="en-GB"/>
        </w:rPr>
      </w:pPr>
      <w:r w:rsidRPr="003F2F9C">
        <w:rPr>
          <w:snapToGrid w:val="0"/>
          <w:lang w:val="en-GB"/>
        </w:rPr>
        <w:t xml:space="preserve">Falkland Islands primary legislation is passed by the eight Member elected Legislative Assembly, and </w:t>
      </w:r>
      <w:r w:rsidR="00C25B5C">
        <w:rPr>
          <w:snapToGrid w:val="0"/>
          <w:lang w:val="en-GB"/>
        </w:rPr>
        <w:t xml:space="preserve">          </w:t>
      </w:r>
      <w:r w:rsidRPr="003F2F9C">
        <w:rPr>
          <w:snapToGrid w:val="0"/>
          <w:lang w:val="en-GB"/>
        </w:rPr>
        <w:t xml:space="preserve">the Executive Council is responsible for passing secondary legislation.    </w:t>
      </w:r>
    </w:p>
    <w:p w:rsidR="003F2F9C" w:rsidRPr="003F2F9C" w:rsidRDefault="003F2F9C" w:rsidP="006B722F">
      <w:pPr>
        <w:pStyle w:val="Normaltext1"/>
        <w:rPr>
          <w:snapToGrid w:val="0"/>
          <w:lang w:val="en-GB"/>
        </w:rPr>
      </w:pPr>
      <w:r w:rsidRPr="003F2F9C">
        <w:rPr>
          <w:snapToGrid w:val="0"/>
          <w:lang w:val="en-GB"/>
        </w:rPr>
        <w:t xml:space="preserve">A significant number of United Kingdom laws also apply in the Falkland Islands; either directly, or, </w:t>
      </w:r>
      <w:r w:rsidR="00C25B5C">
        <w:rPr>
          <w:snapToGrid w:val="0"/>
          <w:lang w:val="en-GB"/>
        </w:rPr>
        <w:t xml:space="preserve">         </w:t>
      </w:r>
      <w:r w:rsidRPr="003F2F9C">
        <w:rPr>
          <w:snapToGrid w:val="0"/>
          <w:lang w:val="en-GB"/>
        </w:rPr>
        <w:t xml:space="preserve">more commonly, because they have been adopted by the Falkland Islands Legislative Assembly as a way to legislate efficiently in a small jurisdiction with limited resources.  However, this pragmatic solution to limited policy and law making capacity does present particular challenges; both in terms of ensuring that our law remains relevant and appropriate, and that it is accessible.   Accessibility to Falkland Islands statutes generally is relatively poor.  </w:t>
      </w:r>
    </w:p>
    <w:p w:rsidR="00B37CED" w:rsidRDefault="006B722F" w:rsidP="004A1314">
      <w:pPr>
        <w:pStyle w:val="BodyNum"/>
        <w:numPr>
          <w:ilvl w:val="0"/>
          <w:numId w:val="0"/>
        </w:numPr>
        <w:rPr>
          <w:rFonts w:eastAsia="PMingLiU"/>
          <w:b/>
          <w:snapToGrid w:val="0"/>
          <w:color w:val="000000"/>
          <w:sz w:val="22"/>
          <w:szCs w:val="22"/>
          <w:lang w:val="en-GB" w:eastAsia="en-GB"/>
        </w:rPr>
      </w:pPr>
      <w:r>
        <w:rPr>
          <w:rFonts w:eastAsia="PMingLiU"/>
          <w:b/>
          <w:snapToGrid w:val="0"/>
          <w:color w:val="000000"/>
          <w:sz w:val="22"/>
          <w:szCs w:val="22"/>
          <w:lang w:val="en-GB" w:eastAsia="en-GB"/>
        </w:rPr>
        <w:t xml:space="preserve">     </w:t>
      </w:r>
      <w:r w:rsidR="00B37CED">
        <w:rPr>
          <w:noProof/>
        </w:rPr>
        <w:drawing>
          <wp:inline distT="0" distB="0" distL="0" distR="0" wp14:anchorId="56F19FD2" wp14:editId="0E8D1907">
            <wp:extent cx="5638800" cy="1040501"/>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44243" cy="1041505"/>
                    </a:xfrm>
                    <a:prstGeom prst="rect">
                      <a:avLst/>
                    </a:prstGeom>
                    <a:noFill/>
                  </pic:spPr>
                </pic:pic>
              </a:graphicData>
            </a:graphic>
          </wp:inline>
        </w:drawing>
      </w:r>
    </w:p>
    <w:p w:rsidR="006B722F" w:rsidRDefault="006B722F">
      <w:pPr>
        <w:rPr>
          <w:rFonts w:eastAsia="PMingLiU"/>
          <w:b/>
          <w:snapToGrid w:val="0"/>
          <w:lang w:val="en-GB"/>
        </w:rPr>
      </w:pPr>
      <w:r>
        <w:rPr>
          <w:rFonts w:eastAsia="PMingLiU"/>
          <w:b/>
          <w:snapToGrid w:val="0"/>
          <w:lang w:val="en-GB"/>
        </w:rPr>
        <w:br w:type="page"/>
      </w:r>
    </w:p>
    <w:p w:rsidR="004A1314" w:rsidRPr="00584C5C" w:rsidRDefault="003F2F9C" w:rsidP="006B722F">
      <w:pPr>
        <w:pStyle w:val="Heading3"/>
        <w:rPr>
          <w:rFonts w:eastAsia="PMingLiU"/>
          <w:snapToGrid w:val="0"/>
        </w:rPr>
      </w:pPr>
      <w:r w:rsidRPr="00584C5C">
        <w:rPr>
          <w:rFonts w:eastAsia="PMingLiU"/>
          <w:snapToGrid w:val="0"/>
        </w:rPr>
        <w:lastRenderedPageBreak/>
        <w:t>Past revision and publication</w:t>
      </w:r>
    </w:p>
    <w:p w:rsidR="003F2F9C" w:rsidRPr="003F2F9C" w:rsidRDefault="003F2F9C" w:rsidP="00D709DE">
      <w:pPr>
        <w:pStyle w:val="Normaltext1"/>
        <w:rPr>
          <w:snapToGrid w:val="0"/>
          <w:lang w:val="en-GB"/>
        </w:rPr>
      </w:pPr>
      <w:r w:rsidRPr="003F2F9C">
        <w:rPr>
          <w:snapToGrid w:val="0"/>
          <w:lang w:val="en-GB"/>
        </w:rPr>
        <w:t>Several law revision projects between 1915 and 2005 didn’t result in lasting accessibility to the laws of the Islands, so this project aims to apply valuable lessons from the pa</w:t>
      </w:r>
      <w:r w:rsidR="003E2EA2">
        <w:rPr>
          <w:snapToGrid w:val="0"/>
          <w:lang w:val="en-GB"/>
        </w:rPr>
        <w:t xml:space="preserve">st when taking a new approach. </w:t>
      </w:r>
      <w:r w:rsidR="00C25B5C">
        <w:rPr>
          <w:snapToGrid w:val="0"/>
          <w:lang w:val="en-GB"/>
        </w:rPr>
        <w:t xml:space="preserve"> </w:t>
      </w:r>
      <w:r w:rsidRPr="003F2F9C">
        <w:rPr>
          <w:snapToGrid w:val="0"/>
          <w:lang w:val="en-GB"/>
        </w:rPr>
        <w:t xml:space="preserve">In particular, getting the balance right between ambitious but realistic </w:t>
      </w:r>
      <w:r w:rsidR="003E2EA2">
        <w:rPr>
          <w:snapToGrid w:val="0"/>
          <w:lang w:val="en-GB"/>
        </w:rPr>
        <w:t>goals is perceived as being key</w:t>
      </w:r>
      <w:r w:rsidR="00C25B5C">
        <w:rPr>
          <w:snapToGrid w:val="0"/>
          <w:lang w:val="en-GB"/>
        </w:rPr>
        <w:t xml:space="preserve"> </w:t>
      </w:r>
      <w:r w:rsidRPr="003F2F9C">
        <w:rPr>
          <w:snapToGrid w:val="0"/>
          <w:lang w:val="en-GB"/>
        </w:rPr>
        <w:t xml:space="preserve">to achieving long lasting accessibility.  We are keen to take the opportunity for bold and innovative solutions presented by our unique circumstances, and to avoid the burden of maintenance of complex publication systems which are designed for larger jurisdictions, and which we simply cannot sustain.  </w:t>
      </w:r>
    </w:p>
    <w:p w:rsidR="003F2F9C" w:rsidRPr="00584C5C" w:rsidRDefault="003F2F9C" w:rsidP="00D709DE">
      <w:pPr>
        <w:pStyle w:val="Heading3"/>
        <w:rPr>
          <w:rFonts w:eastAsia="PMingLiU"/>
          <w:snapToGrid w:val="0"/>
        </w:rPr>
      </w:pPr>
      <w:r w:rsidRPr="00584C5C">
        <w:rPr>
          <w:rFonts w:eastAsia="PMingLiU"/>
          <w:snapToGrid w:val="0"/>
        </w:rPr>
        <w:t xml:space="preserve">Law Revision Expert Advisory Committee </w:t>
      </w:r>
    </w:p>
    <w:p w:rsidR="003F2F9C" w:rsidRPr="003F2F9C" w:rsidRDefault="003F2F9C" w:rsidP="00D709DE">
      <w:pPr>
        <w:pStyle w:val="Normaltext1"/>
        <w:rPr>
          <w:snapToGrid w:val="0"/>
          <w:lang w:val="en-GB"/>
        </w:rPr>
      </w:pPr>
      <w:r w:rsidRPr="003F2F9C">
        <w:rPr>
          <w:snapToGrid w:val="0"/>
          <w:lang w:val="en-GB"/>
        </w:rPr>
        <w:t>We are also keen to learn from others’ experiences of revision and publication.  The Law Revision Expert Advisory Committee has been established to help to monitor and support the project; providing strategic advice to the Project Board (Executive Council).  We have been overwhelmed by the strength and depth of applications from CALC members for membership of the Committ</w:t>
      </w:r>
      <w:r w:rsidR="003E2EA2">
        <w:rPr>
          <w:snapToGrid w:val="0"/>
          <w:lang w:val="en-GB"/>
        </w:rPr>
        <w:t xml:space="preserve">ee, so we are also establishing </w:t>
      </w:r>
      <w:r w:rsidRPr="003F2F9C">
        <w:rPr>
          <w:snapToGrid w:val="0"/>
          <w:lang w:val="en-GB"/>
        </w:rPr>
        <w:t xml:space="preserve">a wider consultancy group to try and benefit as much as reasonably practicable from the expertise so generously volunteered. </w:t>
      </w:r>
    </w:p>
    <w:p w:rsidR="003F2F9C" w:rsidRPr="00584C5C" w:rsidRDefault="003F2F9C" w:rsidP="00D709DE">
      <w:pPr>
        <w:pStyle w:val="Heading3"/>
        <w:rPr>
          <w:rFonts w:eastAsia="PMingLiU"/>
          <w:snapToGrid w:val="0"/>
        </w:rPr>
      </w:pPr>
      <w:r w:rsidRPr="00584C5C">
        <w:rPr>
          <w:rFonts w:eastAsia="PMingLiU"/>
          <w:snapToGrid w:val="0"/>
        </w:rPr>
        <w:t xml:space="preserve">Project objectives and work streams </w:t>
      </w:r>
    </w:p>
    <w:p w:rsidR="003F2F9C" w:rsidRPr="003F2F9C" w:rsidRDefault="003F2F9C" w:rsidP="00D709DE">
      <w:pPr>
        <w:pStyle w:val="Normaltext1"/>
        <w:rPr>
          <w:snapToGrid w:val="0"/>
          <w:lang w:val="en-GB"/>
        </w:rPr>
      </w:pPr>
      <w:r w:rsidRPr="003F2F9C">
        <w:rPr>
          <w:snapToGrid w:val="0"/>
          <w:lang w:val="en-GB"/>
        </w:rPr>
        <w:t xml:space="preserve">The principal project objective is to publish an on-line statement of the laws of the Falkland Islands by March 2017.  This will consist of the full, up to date, text of local legislation, together with a list of </w:t>
      </w:r>
      <w:r w:rsidR="00C25B5C">
        <w:rPr>
          <w:snapToGrid w:val="0"/>
          <w:lang w:val="en-GB"/>
        </w:rPr>
        <w:t xml:space="preserve">          </w:t>
      </w:r>
      <w:r w:rsidRPr="003F2F9C">
        <w:rPr>
          <w:snapToGrid w:val="0"/>
          <w:lang w:val="en-GB"/>
        </w:rPr>
        <w:t xml:space="preserve">the United Kingdom legislation which applies in the Falkland Islands.  On-line access will be free.  </w:t>
      </w:r>
      <w:r w:rsidR="00C25B5C">
        <w:rPr>
          <w:snapToGrid w:val="0"/>
          <w:lang w:val="en-GB"/>
        </w:rPr>
        <w:t xml:space="preserve">                 </w:t>
      </w:r>
      <w:r w:rsidRPr="003F2F9C">
        <w:rPr>
          <w:snapToGrid w:val="0"/>
          <w:lang w:val="en-GB"/>
        </w:rPr>
        <w:t>The on-line publication will also be authoritative as at “Day 1” of publication.</w:t>
      </w:r>
    </w:p>
    <w:p w:rsidR="003F2F9C" w:rsidRPr="003F2F9C" w:rsidRDefault="003F2F9C" w:rsidP="009F7B9A">
      <w:pPr>
        <w:pStyle w:val="Normaltext1"/>
        <w:rPr>
          <w:snapToGrid w:val="0"/>
          <w:lang w:val="en-GB"/>
        </w:rPr>
      </w:pPr>
      <w:r w:rsidRPr="003F2F9C">
        <w:rPr>
          <w:snapToGrid w:val="0"/>
          <w:lang w:val="en-GB"/>
        </w:rPr>
        <w:t xml:space="preserve">The main project work streams involve; (a) settling the legislative text; and (b) finding the right technical solution for on-line publication.  But the project is not only concerned with ensuring optimum publication of the law that we have; it will also include detailed recommendations to the Legislative Assembly to update the application of adopted United Kingdom law; on the basis that the adoption of United Kingdom law was largely “frozen” more than a decade ago. </w:t>
      </w:r>
    </w:p>
    <w:p w:rsidR="003F2F9C" w:rsidRPr="00584C5C" w:rsidRDefault="003F2F9C" w:rsidP="00D709DE">
      <w:pPr>
        <w:pStyle w:val="Heading3"/>
        <w:rPr>
          <w:rFonts w:eastAsia="PMingLiU"/>
          <w:snapToGrid w:val="0"/>
        </w:rPr>
      </w:pPr>
      <w:r w:rsidRPr="00584C5C">
        <w:rPr>
          <w:rFonts w:eastAsia="PMingLiU"/>
          <w:snapToGrid w:val="0"/>
        </w:rPr>
        <w:t>Progress to date</w:t>
      </w:r>
    </w:p>
    <w:p w:rsidR="003F2F9C" w:rsidRPr="003F2F9C" w:rsidRDefault="003F2F9C" w:rsidP="00D709DE">
      <w:pPr>
        <w:pStyle w:val="Normaltext1"/>
        <w:rPr>
          <w:snapToGrid w:val="0"/>
          <w:lang w:val="en-GB"/>
        </w:rPr>
      </w:pPr>
      <w:r w:rsidRPr="003F2F9C">
        <w:rPr>
          <w:snapToGrid w:val="0"/>
          <w:lang w:val="en-GB"/>
        </w:rPr>
        <w:t xml:space="preserve">A full project initiation document was presented to Executive Council for approval in September. </w:t>
      </w:r>
      <w:r w:rsidR="006F7046">
        <w:rPr>
          <w:snapToGrid w:val="0"/>
          <w:lang w:val="en-GB"/>
        </w:rPr>
        <w:t xml:space="preserve">       </w:t>
      </w:r>
      <w:r w:rsidRPr="003F2F9C">
        <w:rPr>
          <w:snapToGrid w:val="0"/>
          <w:lang w:val="en-GB"/>
        </w:rPr>
        <w:t xml:space="preserve">The Law Revision (Paving) Bill was then passed by the Legislative Assembly in October - formally mandating the preparation of the legislative text.  </w:t>
      </w:r>
    </w:p>
    <w:p w:rsidR="003F2F9C" w:rsidRPr="004A1314" w:rsidRDefault="003F2F9C" w:rsidP="00D709DE">
      <w:pPr>
        <w:pStyle w:val="Normaltext1"/>
        <w:rPr>
          <w:snapToGrid w:val="0"/>
          <w:lang w:val="en-GB"/>
        </w:rPr>
      </w:pPr>
      <w:r w:rsidRPr="004A1314">
        <w:rPr>
          <w:snapToGrid w:val="0"/>
          <w:lang w:val="en-GB"/>
        </w:rPr>
        <w:t xml:space="preserve">Initial work on the legislative text was, in fact, already underway; and the list of Falkland Islands laws </w:t>
      </w:r>
      <w:r w:rsidR="00B37CED">
        <w:rPr>
          <w:snapToGrid w:val="0"/>
          <w:lang w:val="en-GB"/>
        </w:rPr>
        <w:t xml:space="preserve">           </w:t>
      </w:r>
      <w:r w:rsidRPr="004A1314">
        <w:rPr>
          <w:snapToGrid w:val="0"/>
          <w:lang w:val="en-GB"/>
        </w:rPr>
        <w:t>(</w:t>
      </w:r>
      <w:proofErr w:type="spellStart"/>
      <w:r w:rsidRPr="004A1314">
        <w:rPr>
          <w:snapToGrid w:val="0"/>
          <w:lang w:val="en-GB"/>
        </w:rPr>
        <w:t>ie</w:t>
      </w:r>
      <w:proofErr w:type="spellEnd"/>
      <w:r w:rsidRPr="004A1314">
        <w:rPr>
          <w:snapToGrid w:val="0"/>
          <w:lang w:val="en-GB"/>
        </w:rPr>
        <w:t xml:space="preserve"> the precursor to compilation of the full text) was completed in early November.  Test runs </w:t>
      </w:r>
      <w:r w:rsidR="00B37CED">
        <w:rPr>
          <w:snapToGrid w:val="0"/>
          <w:lang w:val="en-GB"/>
        </w:rPr>
        <w:t xml:space="preserve">                  </w:t>
      </w:r>
      <w:r w:rsidRPr="004A1314">
        <w:rPr>
          <w:snapToGrid w:val="0"/>
          <w:lang w:val="en-GB"/>
        </w:rPr>
        <w:t xml:space="preserve">on preparation of the text of Ordinances have just been carried out.   It is estimated that completion </w:t>
      </w:r>
      <w:r w:rsidR="00B37CED">
        <w:rPr>
          <w:snapToGrid w:val="0"/>
          <w:lang w:val="en-GB"/>
        </w:rPr>
        <w:t xml:space="preserve">        </w:t>
      </w:r>
      <w:r w:rsidRPr="004A1314">
        <w:rPr>
          <w:snapToGrid w:val="0"/>
          <w:lang w:val="en-GB"/>
        </w:rPr>
        <w:t xml:space="preserve">of the text, involving roughly 200 Ordinances and 350 secondary instruments, will run through until </w:t>
      </w:r>
      <w:r w:rsidR="00B37CED">
        <w:rPr>
          <w:snapToGrid w:val="0"/>
          <w:lang w:val="en-GB"/>
        </w:rPr>
        <w:t xml:space="preserve">          </w:t>
      </w:r>
      <w:r w:rsidRPr="004A1314">
        <w:rPr>
          <w:snapToGrid w:val="0"/>
          <w:lang w:val="en-GB"/>
        </w:rPr>
        <w:lastRenderedPageBreak/>
        <w:t xml:space="preserve">April 2016.  This will not involve a sophisticated consolidation, which is considered too ambitious in </w:t>
      </w:r>
      <w:r w:rsidR="00B37CED">
        <w:rPr>
          <w:snapToGrid w:val="0"/>
          <w:lang w:val="en-GB"/>
        </w:rPr>
        <w:t xml:space="preserve">        </w:t>
      </w:r>
      <w:r w:rsidRPr="004A1314">
        <w:rPr>
          <w:snapToGrid w:val="0"/>
          <w:lang w:val="en-GB"/>
        </w:rPr>
        <w:t xml:space="preserve">the light of previous lessons learned and the availability of resources. </w:t>
      </w:r>
    </w:p>
    <w:p w:rsidR="003F2F9C" w:rsidRPr="004A1314" w:rsidRDefault="003F2F9C" w:rsidP="00852278">
      <w:pPr>
        <w:pStyle w:val="Normaltext1"/>
        <w:rPr>
          <w:snapToGrid w:val="0"/>
          <w:lang w:val="en-GB"/>
        </w:rPr>
      </w:pPr>
      <w:r w:rsidRPr="004A1314">
        <w:rPr>
          <w:snapToGrid w:val="0"/>
          <w:lang w:val="en-GB"/>
        </w:rPr>
        <w:t xml:space="preserve">The next task involved in preparation of the legislative text is to identify the United Kingdom statutes which currently apply in the Falkland Islands, and on the basis of analysis and wide consultation, to make detailed recommendations for the application of adopted United Kingdom law to be updated.  This task will involve consideration of thousands of UK laws, and is expected to continue well into 2016. </w:t>
      </w:r>
    </w:p>
    <w:p w:rsidR="003F2F9C" w:rsidRPr="004A1314" w:rsidRDefault="003F2F9C" w:rsidP="00852278">
      <w:pPr>
        <w:pStyle w:val="Normaltext1"/>
        <w:rPr>
          <w:snapToGrid w:val="0"/>
          <w:lang w:val="en-GB"/>
        </w:rPr>
      </w:pPr>
      <w:r w:rsidRPr="004A1314">
        <w:rPr>
          <w:snapToGrid w:val="0"/>
          <w:lang w:val="en-GB"/>
        </w:rPr>
        <w:t>Further work on the options for continuing to update the application of adopted United Kingdom law to the Falkland Islands into the future (</w:t>
      </w:r>
      <w:proofErr w:type="spellStart"/>
      <w:r w:rsidRPr="004A1314">
        <w:rPr>
          <w:snapToGrid w:val="0"/>
          <w:lang w:val="en-GB"/>
        </w:rPr>
        <w:t>ie</w:t>
      </w:r>
      <w:proofErr w:type="spellEnd"/>
      <w:r w:rsidRPr="004A1314">
        <w:rPr>
          <w:snapToGrid w:val="0"/>
          <w:lang w:val="en-GB"/>
        </w:rPr>
        <w:t xml:space="preserve"> after publication in 2017) is ongoing; this being the one aspect of the project plans which Executive Council wish to consider further.  “Automatic updating” of adopted law has clear advantages for certainty and accessibility of the law, but involves a very broad acceptance of another jurisdiction’s policies; which obviously has its political challenges. </w:t>
      </w:r>
    </w:p>
    <w:p w:rsidR="003F2F9C" w:rsidRPr="003F2F9C" w:rsidRDefault="00B37CED" w:rsidP="00852278">
      <w:pPr>
        <w:pStyle w:val="Normaltext1"/>
        <w:rPr>
          <w:snapToGrid w:val="0"/>
          <w:lang w:val="en-GB"/>
        </w:rPr>
      </w:pPr>
      <w:r>
        <w:rPr>
          <w:snapToGrid w:val="0"/>
          <w:lang w:val="en-GB"/>
        </w:rPr>
        <w:t>In the mean</w:t>
      </w:r>
      <w:r w:rsidR="003F2F9C" w:rsidRPr="004A1314">
        <w:rPr>
          <w:snapToGrid w:val="0"/>
          <w:lang w:val="en-GB"/>
        </w:rPr>
        <w:t xml:space="preserve">time, investigations for the technical publication solution are well underway, and it is hoped that the first meeting of the Law Revision Expert Advisory Group will involve input into the critical technical specification and procurement process.   </w:t>
      </w:r>
    </w:p>
    <w:p w:rsidR="00985BD8" w:rsidRDefault="003F2F9C" w:rsidP="00852278">
      <w:pPr>
        <w:pStyle w:val="Normaltext1"/>
        <w:rPr>
          <w:snapToGrid w:val="0"/>
          <w:lang w:val="en-GB"/>
        </w:rPr>
      </w:pPr>
      <w:r w:rsidRPr="003F2F9C">
        <w:rPr>
          <w:snapToGrid w:val="0"/>
          <w:lang w:val="en-GB"/>
        </w:rPr>
        <w:t xml:space="preserve">A copy of the full project initiation document can be found on the project web-page, where regular updates will be posted during the project’s two year duration: </w:t>
      </w:r>
      <w:hyperlink r:id="rId68" w:history="1">
        <w:r w:rsidR="00B37CED" w:rsidRPr="0081551C">
          <w:rPr>
            <w:rStyle w:val="Hyperlink"/>
            <w:snapToGrid w:val="0"/>
            <w:lang w:val="en-GB"/>
          </w:rPr>
          <w:t>http://www.fig.gov.fk/legal/index.php/law-commissioner/</w:t>
        </w:r>
      </w:hyperlink>
      <w:r w:rsidR="00B37CED">
        <w:rPr>
          <w:snapToGrid w:val="0"/>
          <w:lang w:val="en-GB"/>
        </w:rPr>
        <w:t xml:space="preserve"> </w:t>
      </w:r>
    </w:p>
    <w:p w:rsidR="003F2F9C" w:rsidRDefault="00B37CED" w:rsidP="00852278">
      <w:pPr>
        <w:pStyle w:val="Normaltext1"/>
      </w:pPr>
      <w:proofErr w:type="spellStart"/>
      <w:r w:rsidRPr="003B689D">
        <w:rPr>
          <w:b/>
        </w:rPr>
        <w:t>Ros</w:t>
      </w:r>
      <w:proofErr w:type="spellEnd"/>
      <w:r w:rsidRPr="003B689D">
        <w:rPr>
          <w:b/>
        </w:rPr>
        <w:t xml:space="preserve"> Cheek</w:t>
      </w:r>
      <w:r>
        <w:t>,  Falkland Islands Law Commissioner, 17 November 2015</w:t>
      </w:r>
    </w:p>
    <w:p w:rsidR="0053398A" w:rsidRDefault="00E97DCA" w:rsidP="00852278">
      <w:pPr>
        <w:pStyle w:val="Heading2"/>
      </w:pPr>
      <w:bookmarkStart w:id="9" w:name="_Toc435614604"/>
      <w:r w:rsidRPr="00852278">
        <w:t>Items</w:t>
      </w:r>
      <w:r>
        <w:t xml:space="preserve"> of Interest</w:t>
      </w:r>
      <w:bookmarkEnd w:id="9"/>
    </w:p>
    <w:p w:rsidR="00CB0230" w:rsidRDefault="007B1032" w:rsidP="00852278">
      <w:pPr>
        <w:pStyle w:val="StyleNormaltext1BoldItalic"/>
        <w:ind w:left="0"/>
      </w:pPr>
      <w:r>
        <w:rPr>
          <w:noProof/>
          <w:lang w:val="en-AU" w:eastAsia="en-AU"/>
        </w:rPr>
        <w:drawing>
          <wp:inline distT="0" distB="0" distL="0" distR="0" wp14:anchorId="5605DDEF" wp14:editId="3A200319">
            <wp:extent cx="2555657" cy="7143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555657" cy="714375"/>
                    </a:xfrm>
                    <a:prstGeom prst="rect">
                      <a:avLst/>
                    </a:prstGeom>
                  </pic:spPr>
                </pic:pic>
              </a:graphicData>
            </a:graphic>
          </wp:inline>
        </w:drawing>
      </w:r>
      <w:r>
        <w:rPr>
          <w:noProof/>
          <w:lang w:val="en-NZ" w:eastAsia="en-NZ"/>
        </w:rPr>
        <w:t xml:space="preserve"> </w:t>
      </w:r>
      <w:r w:rsidR="00CB0230">
        <w:rPr>
          <w:noProof/>
          <w:lang w:val="en-AU" w:eastAsia="en-AU"/>
        </w:rPr>
        <w:drawing>
          <wp:inline distT="0" distB="0" distL="0" distR="0" wp14:anchorId="7923B7C9" wp14:editId="6A4E94D3">
            <wp:extent cx="2371725" cy="730014"/>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409313" cy="741584"/>
                    </a:xfrm>
                    <a:prstGeom prst="rect">
                      <a:avLst/>
                    </a:prstGeom>
                  </pic:spPr>
                </pic:pic>
              </a:graphicData>
            </a:graphic>
          </wp:inline>
        </w:drawing>
      </w:r>
      <w:r w:rsidR="00852278">
        <w:rPr>
          <w:noProof/>
          <w:lang w:val="en-NZ" w:eastAsia="en-NZ"/>
        </w:rPr>
        <w:t xml:space="preserve"> </w:t>
      </w:r>
      <w:r w:rsidR="00462E41">
        <w:rPr>
          <w:noProof/>
          <w:lang w:val="en-AU" w:eastAsia="en-AU"/>
        </w:rPr>
        <w:drawing>
          <wp:inline distT="0" distB="0" distL="0" distR="0" wp14:anchorId="63B057C3" wp14:editId="7F23D05E">
            <wp:extent cx="701040" cy="729418"/>
            <wp:effectExtent l="0" t="0" r="381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BEBA8EAE-BF5A-486C-A8C5-ECC9F3942E4B}">
                          <a14:imgProps xmlns:a14="http://schemas.microsoft.com/office/drawing/2010/main">
                            <a14:imgLayer r:embed="rId72">
                              <a14:imgEffect>
                                <a14:brightnessContrast bright="41000"/>
                              </a14:imgEffect>
                            </a14:imgLayer>
                          </a14:imgProps>
                        </a:ext>
                      </a:extLst>
                    </a:blip>
                    <a:stretch>
                      <a:fillRect/>
                    </a:stretch>
                  </pic:blipFill>
                  <pic:spPr>
                    <a:xfrm>
                      <a:off x="0" y="0"/>
                      <a:ext cx="703804" cy="732294"/>
                    </a:xfrm>
                    <a:prstGeom prst="rect">
                      <a:avLst/>
                    </a:prstGeom>
                  </pic:spPr>
                </pic:pic>
              </a:graphicData>
            </a:graphic>
          </wp:inline>
        </w:drawing>
      </w:r>
    </w:p>
    <w:p w:rsidR="00577331" w:rsidRPr="009B6527" w:rsidRDefault="00061A24" w:rsidP="00852278">
      <w:pPr>
        <w:pStyle w:val="Heading3"/>
      </w:pPr>
      <w:r>
        <w:t xml:space="preserve">Hong Kong SAR: </w:t>
      </w:r>
      <w:r w:rsidRPr="00061A24">
        <w:t>Department of Justice's law drafting division</w:t>
      </w:r>
      <w:r w:rsidR="00C51BE1">
        <w:t xml:space="preserve"> – new head</w:t>
      </w:r>
    </w:p>
    <w:p w:rsidR="00462E41" w:rsidRDefault="00061A24" w:rsidP="00442CC2">
      <w:pPr>
        <w:pStyle w:val="ListParagraph"/>
        <w:numPr>
          <w:ilvl w:val="0"/>
          <w:numId w:val="6"/>
        </w:numPr>
      </w:pPr>
      <w:r>
        <w:t>CALC Council member</w:t>
      </w:r>
      <w:r w:rsidR="0083641E">
        <w:t>,</w:t>
      </w:r>
      <w:r>
        <w:t xml:space="preserve"> and former Queensland Parliamentary Counsel</w:t>
      </w:r>
      <w:r w:rsidR="0083641E">
        <w:t>,</w:t>
      </w:r>
      <w:r>
        <w:t xml:space="preserve"> Theresa Johnson</w:t>
      </w:r>
      <w:r w:rsidR="0083641E">
        <w:t>,</w:t>
      </w:r>
      <w:r>
        <w:t xml:space="preserve"> </w:t>
      </w:r>
      <w:r w:rsidR="0083641E">
        <w:t>has </w:t>
      </w:r>
      <w:r>
        <w:t xml:space="preserve">been appointed as head of the HKSAR’s </w:t>
      </w:r>
      <w:r w:rsidRPr="00061A24">
        <w:t>Department of Justice's law drafting division</w:t>
      </w:r>
      <w:r>
        <w:t xml:space="preserve">, </w:t>
      </w:r>
      <w:r w:rsidR="0083641E">
        <w:t xml:space="preserve">effective on </w:t>
      </w:r>
      <w:r>
        <w:t xml:space="preserve">4 January 2016. </w:t>
      </w:r>
      <w:r w:rsidRPr="00061A24">
        <w:t xml:space="preserve">The </w:t>
      </w:r>
      <w:r w:rsidR="00F50CF7">
        <w:t xml:space="preserve">HKSAR </w:t>
      </w:r>
      <w:r w:rsidRPr="00061A24">
        <w:t>Secretary for Justice Rimsky Yuen welco</w:t>
      </w:r>
      <w:r w:rsidR="00F50CF7">
        <w:t>med the </w:t>
      </w:r>
      <w:r>
        <w:t>appointment, saying Theresa</w:t>
      </w:r>
      <w:r w:rsidR="00F50CF7">
        <w:t xml:space="preserve"> will </w:t>
      </w:r>
      <w:r w:rsidRPr="00061A24">
        <w:t xml:space="preserve">bring rich </w:t>
      </w:r>
      <w:r w:rsidR="00F50CF7">
        <w:t xml:space="preserve">drafting </w:t>
      </w:r>
      <w:r w:rsidRPr="00061A24">
        <w:t>experience and expertise to the department. He also thanked outgoing law draftsman Paul Wan for his valuable contributions.</w:t>
      </w:r>
      <w:r>
        <w:rPr>
          <w:rStyle w:val="FootnoteReference"/>
        </w:rPr>
        <w:footnoteReference w:id="8"/>
      </w:r>
      <w:r w:rsidR="0083641E">
        <w:t xml:space="preserve"> Theresa is </w:t>
      </w:r>
      <w:r w:rsidR="0083641E" w:rsidRPr="0083641E">
        <w:t>currently</w:t>
      </w:r>
      <w:r w:rsidR="0083641E">
        <w:t xml:space="preserve"> on leave </w:t>
      </w:r>
      <w:r w:rsidR="005D2FDC">
        <w:t xml:space="preserve">before </w:t>
      </w:r>
      <w:r w:rsidR="0083641E">
        <w:t xml:space="preserve">taking up the </w:t>
      </w:r>
      <w:r w:rsidR="0083641E" w:rsidRPr="0083641E">
        <w:t xml:space="preserve">appointment. </w:t>
      </w:r>
      <w:r w:rsidR="0083641E">
        <w:t xml:space="preserve">In Queensland, Paul </w:t>
      </w:r>
      <w:proofErr w:type="spellStart"/>
      <w:r w:rsidR="0083641E">
        <w:t>McFadyen</w:t>
      </w:r>
      <w:proofErr w:type="spellEnd"/>
      <w:r w:rsidR="0083641E">
        <w:t xml:space="preserve"> </w:t>
      </w:r>
      <w:r w:rsidR="0083641E">
        <w:lastRenderedPageBreak/>
        <w:t xml:space="preserve">has been </w:t>
      </w:r>
      <w:r w:rsidR="0083641E" w:rsidRPr="0083641E">
        <w:t xml:space="preserve">Acting Parliamentary Counsel 12 October </w:t>
      </w:r>
      <w:r w:rsidR="0083641E">
        <w:t xml:space="preserve">2015 </w:t>
      </w:r>
      <w:r w:rsidR="0083641E" w:rsidRPr="0083641E">
        <w:t>– 20 November</w:t>
      </w:r>
      <w:r w:rsidR="0083641E">
        <w:t xml:space="preserve"> 2015</w:t>
      </w:r>
      <w:r w:rsidR="0083641E" w:rsidRPr="0083641E">
        <w:t xml:space="preserve">; </w:t>
      </w:r>
      <w:r w:rsidR="0083641E">
        <w:t xml:space="preserve">and </w:t>
      </w:r>
      <w:r w:rsidR="0083641E" w:rsidRPr="0083641E">
        <w:t>Annette O’Callaghan will be Acting Parliamentary Counsel 23 November 2015 to 1 January 2016.</w:t>
      </w:r>
    </w:p>
    <w:p w:rsidR="00462E41" w:rsidRDefault="00462E41" w:rsidP="00462E41"/>
    <w:p w:rsidR="00EE7D88" w:rsidRDefault="00EE7D88" w:rsidP="00EE7D88">
      <w:pPr>
        <w:pStyle w:val="ListParagraph"/>
        <w:ind w:left="720"/>
      </w:pPr>
    </w:p>
    <w:p w:rsidR="00EE7D88" w:rsidRDefault="009A577D" w:rsidP="009A577D">
      <w:pPr>
        <w:ind w:left="295"/>
      </w:pPr>
      <w:r>
        <w:rPr>
          <w:noProof/>
          <w:lang w:val="en-AU" w:eastAsia="en-AU"/>
        </w:rPr>
        <w:drawing>
          <wp:inline distT="0" distB="0" distL="0" distR="0" wp14:anchorId="1BFDA202" wp14:editId="6C3CE3F1">
            <wp:extent cx="2480310" cy="14668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480310" cy="1466850"/>
                    </a:xfrm>
                    <a:prstGeom prst="rect">
                      <a:avLst/>
                    </a:prstGeom>
                  </pic:spPr>
                </pic:pic>
              </a:graphicData>
            </a:graphic>
          </wp:inline>
        </w:drawing>
      </w:r>
      <w:r w:rsidRPr="009A577D">
        <w:rPr>
          <w:noProof/>
          <w:lang w:val="en-NZ" w:eastAsia="en-NZ"/>
        </w:rPr>
        <w:t xml:space="preserve"> </w:t>
      </w:r>
      <w:r>
        <w:rPr>
          <w:noProof/>
          <w:lang w:val="en-AU" w:eastAsia="en-AU"/>
        </w:rPr>
        <w:drawing>
          <wp:inline distT="0" distB="0" distL="0" distR="0" wp14:anchorId="77017DBF" wp14:editId="0F42097E">
            <wp:extent cx="1071547" cy="1466082"/>
            <wp:effectExtent l="0" t="0" r="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071547" cy="1466082"/>
                    </a:xfrm>
                    <a:prstGeom prst="rect">
                      <a:avLst/>
                    </a:prstGeom>
                  </pic:spPr>
                </pic:pic>
              </a:graphicData>
            </a:graphic>
          </wp:inline>
        </w:drawing>
      </w:r>
      <w:r w:rsidR="00EE28BA" w:rsidRPr="00EE28BA">
        <w:rPr>
          <w:noProof/>
          <w:lang w:val="en-NZ" w:eastAsia="en-NZ"/>
        </w:rPr>
        <w:t xml:space="preserve"> </w:t>
      </w:r>
      <w:r w:rsidR="00EE28BA">
        <w:rPr>
          <w:noProof/>
          <w:lang w:val="en-AU" w:eastAsia="en-AU"/>
        </w:rPr>
        <w:drawing>
          <wp:inline distT="0" distB="0" distL="0" distR="0" wp14:anchorId="7372D90C" wp14:editId="17FD9CFE">
            <wp:extent cx="2009775" cy="1448219"/>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013379" cy="1450816"/>
                    </a:xfrm>
                    <a:prstGeom prst="rect">
                      <a:avLst/>
                    </a:prstGeom>
                  </pic:spPr>
                </pic:pic>
              </a:graphicData>
            </a:graphic>
          </wp:inline>
        </w:drawing>
      </w:r>
    </w:p>
    <w:p w:rsidR="00061A24" w:rsidRDefault="00EF0FF7" w:rsidP="00852278">
      <w:pPr>
        <w:pStyle w:val="Heading3"/>
      </w:pPr>
      <w:r>
        <w:t xml:space="preserve">New Zealand: </w:t>
      </w:r>
      <w:r w:rsidR="00061A24">
        <w:t xml:space="preserve">Rugby World Cup 2015 – some related </w:t>
      </w:r>
      <w:r>
        <w:t>legislation</w:t>
      </w:r>
    </w:p>
    <w:p w:rsidR="009A577D" w:rsidRDefault="00443FCB" w:rsidP="00442CC2">
      <w:pPr>
        <w:pStyle w:val="ListParagraph"/>
        <w:numPr>
          <w:ilvl w:val="0"/>
          <w:numId w:val="6"/>
        </w:numPr>
      </w:pPr>
      <w:r>
        <w:t xml:space="preserve">New Zealand’s keenness </w:t>
      </w:r>
      <w:r w:rsidR="00A10DC8">
        <w:t>for rugby union wa</w:t>
      </w:r>
      <w:r>
        <w:t>s shown and enhanced by the RWC 2015.</w:t>
      </w:r>
      <w:r w:rsidR="00A91C5A">
        <w:rPr>
          <w:rStyle w:val="FootnoteReference"/>
        </w:rPr>
        <w:footnoteReference w:id="9"/>
      </w:r>
      <w:r w:rsidR="00A10DC8">
        <w:t xml:space="preserve"> </w:t>
      </w:r>
    </w:p>
    <w:p w:rsidR="00577331" w:rsidRDefault="00A91C5A" w:rsidP="00486F09">
      <w:pPr>
        <w:pStyle w:val="ListParagraph"/>
        <w:ind w:left="720"/>
      </w:pPr>
      <w:r>
        <w:t>Its </w:t>
      </w:r>
      <w:r w:rsidR="00443FCB">
        <w:t>Parliament</w:t>
      </w:r>
      <w:r w:rsidR="00A10DC8">
        <w:t> </w:t>
      </w:r>
      <w:r w:rsidR="00443FCB">
        <w:t>changed</w:t>
      </w:r>
      <w:r w:rsidR="00A10DC8">
        <w:t>, for the tournament,</w:t>
      </w:r>
      <w:r w:rsidR="00443FCB">
        <w:t xml:space="preserve"> </w:t>
      </w:r>
      <w:r w:rsidR="00A10DC8">
        <w:t xml:space="preserve">the </w:t>
      </w:r>
      <w:r w:rsidR="00443FCB">
        <w:t>Sale and Supply of Alcohol Act 2012</w:t>
      </w:r>
      <w:r>
        <w:t xml:space="preserve"> (NZ)</w:t>
      </w:r>
      <w:r w:rsidR="00443FCB">
        <w:t>.</w:t>
      </w:r>
      <w:r w:rsidR="00A10DC8">
        <w:rPr>
          <w:rStyle w:val="FootnoteReference"/>
        </w:rPr>
        <w:footnoteReference w:id="10"/>
      </w:r>
      <w:r w:rsidR="00A10DC8">
        <w:t xml:space="preserve"> The successful New Zealand team’s (the All Blacks’) pre-match protocols often include performing </w:t>
      </w:r>
      <w:r w:rsidR="002A6F81">
        <w:t xml:space="preserve">(dancing) a </w:t>
      </w:r>
      <w:proofErr w:type="spellStart"/>
      <w:r w:rsidR="00A10DC8" w:rsidRPr="00A10DC8">
        <w:t>haka</w:t>
      </w:r>
      <w:proofErr w:type="spellEnd"/>
      <w:r w:rsidR="00A10DC8" w:rsidRPr="00A10DC8">
        <w:t xml:space="preserve"> </w:t>
      </w:r>
      <w:r w:rsidR="002A6F81">
        <w:t>(a Mā</w:t>
      </w:r>
      <w:r w:rsidR="002A6F81" w:rsidRPr="002A6F81">
        <w:t>ori ceremonial posture dance accompanied by chanting</w:t>
      </w:r>
      <w:r w:rsidR="002A6F81">
        <w:t xml:space="preserve">). Often they do the </w:t>
      </w:r>
      <w:proofErr w:type="spellStart"/>
      <w:r w:rsidR="002A6F81">
        <w:t>haka</w:t>
      </w:r>
      <w:proofErr w:type="spellEnd"/>
      <w:r w:rsidR="002A6F81">
        <w:t xml:space="preserve"> </w:t>
      </w:r>
      <w:proofErr w:type="spellStart"/>
      <w:r w:rsidR="00A10DC8" w:rsidRPr="00A10DC8">
        <w:t>Ka</w:t>
      </w:r>
      <w:proofErr w:type="spellEnd"/>
      <w:r w:rsidR="00A10DC8" w:rsidRPr="00A10DC8">
        <w:t xml:space="preserve"> Mate</w:t>
      </w:r>
      <w:r w:rsidR="00A10DC8">
        <w:t>.</w:t>
      </w:r>
      <w:r w:rsidR="00A10DC8">
        <w:rPr>
          <w:rStyle w:val="FootnoteReference"/>
        </w:rPr>
        <w:footnoteReference w:id="11"/>
      </w:r>
      <w:r w:rsidR="00A10DC8">
        <w:t xml:space="preserve"> That </w:t>
      </w:r>
      <w:proofErr w:type="spellStart"/>
      <w:r w:rsidR="00A10DC8">
        <w:t>haka</w:t>
      </w:r>
      <w:proofErr w:type="spellEnd"/>
      <w:r w:rsidR="00A10DC8">
        <w:t xml:space="preserve"> is the subject of a 2014 Act</w:t>
      </w:r>
      <w:r w:rsidR="00A10DC8">
        <w:rPr>
          <w:rStyle w:val="FootnoteReference"/>
        </w:rPr>
        <w:footnoteReference w:id="12"/>
      </w:r>
      <w:r w:rsidR="00A10DC8">
        <w:t xml:space="preserve"> to </w:t>
      </w:r>
      <w:r w:rsidR="00A10DC8" w:rsidRPr="00A10DC8">
        <w:t>give effect to certain provisions of the deed of settlement that settles the historica</w:t>
      </w:r>
      <w:r w:rsidR="00A10DC8">
        <w:t xml:space="preserve">l claims of </w:t>
      </w:r>
      <w:r w:rsidR="00E05E61">
        <w:t>(the New Zealand Mā</w:t>
      </w:r>
      <w:r w:rsidR="00E05E61" w:rsidRPr="002A6F81">
        <w:t>ori</w:t>
      </w:r>
      <w:r w:rsidR="00E05E61">
        <w:t xml:space="preserve"> tribe) </w:t>
      </w:r>
      <w:proofErr w:type="spellStart"/>
      <w:r w:rsidR="00A10DC8">
        <w:t>Ngati</w:t>
      </w:r>
      <w:proofErr w:type="spellEnd"/>
      <w:r w:rsidR="00A10DC8">
        <w:t xml:space="preserve"> Toa </w:t>
      </w:r>
      <w:proofErr w:type="spellStart"/>
      <w:r w:rsidR="00A10DC8">
        <w:t>Rangatira</w:t>
      </w:r>
      <w:proofErr w:type="spellEnd"/>
      <w:r w:rsidR="00A10DC8" w:rsidRPr="00A10DC8">
        <w:t>.</w:t>
      </w:r>
    </w:p>
    <w:p w:rsidR="00BF0F73" w:rsidRDefault="00BF0F73" w:rsidP="00486F09">
      <w:pPr>
        <w:pStyle w:val="ListParagraph"/>
        <w:ind w:left="720"/>
      </w:pPr>
    </w:p>
    <w:p w:rsidR="00243E45" w:rsidRDefault="00243E45" w:rsidP="00243E45">
      <w:pPr>
        <w:pStyle w:val="ListParagraph"/>
        <w:ind w:left="720"/>
      </w:pPr>
    </w:p>
    <w:p w:rsidR="0085095D" w:rsidRPr="00577331" w:rsidRDefault="00852278" w:rsidP="00852278">
      <w:r>
        <w:t xml:space="preserve"> </w:t>
      </w:r>
      <w:r w:rsidR="00EF715F">
        <w:rPr>
          <w:noProof/>
          <w:lang w:val="en-AU" w:eastAsia="en-AU"/>
        </w:rPr>
        <w:drawing>
          <wp:inline distT="0" distB="0" distL="0" distR="0" wp14:anchorId="777C8ADF" wp14:editId="7FE87B9A">
            <wp:extent cx="1440183" cy="533400"/>
            <wp:effectExtent l="0" t="0" r="762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449234" cy="536752"/>
                    </a:xfrm>
                    <a:prstGeom prst="rect">
                      <a:avLst/>
                    </a:prstGeom>
                  </pic:spPr>
                </pic:pic>
              </a:graphicData>
            </a:graphic>
          </wp:inline>
        </w:drawing>
      </w:r>
      <w:r w:rsidR="00EF715F">
        <w:rPr>
          <w:noProof/>
          <w:lang w:val="en-AU" w:eastAsia="en-AU"/>
        </w:rPr>
        <w:drawing>
          <wp:inline distT="0" distB="0" distL="0" distR="0" wp14:anchorId="14DAC70C" wp14:editId="2812D3D4">
            <wp:extent cx="4128370" cy="533400"/>
            <wp:effectExtent l="0" t="0" r="571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231230" cy="546690"/>
                    </a:xfrm>
                    <a:prstGeom prst="rect">
                      <a:avLst/>
                    </a:prstGeom>
                  </pic:spPr>
                </pic:pic>
              </a:graphicData>
            </a:graphic>
          </wp:inline>
        </w:drawing>
      </w:r>
    </w:p>
    <w:p w:rsidR="00577331" w:rsidRPr="009B6527" w:rsidRDefault="00EF0FF7" w:rsidP="00852278">
      <w:pPr>
        <w:pStyle w:val="Heading3"/>
      </w:pPr>
      <w:r>
        <w:t xml:space="preserve">New Zealand: </w:t>
      </w:r>
      <w:r w:rsidR="008070DD">
        <w:t>first revision Bill</w:t>
      </w:r>
      <w:r w:rsidR="00C51BE1">
        <w:t xml:space="preserve"> – pre-legislative consultation</w:t>
      </w:r>
    </w:p>
    <w:p w:rsidR="00BF0F73" w:rsidRDefault="00443FCB" w:rsidP="00442CC2">
      <w:pPr>
        <w:pStyle w:val="ListParagraph"/>
        <w:numPr>
          <w:ilvl w:val="0"/>
          <w:numId w:val="6"/>
        </w:numPr>
      </w:pPr>
      <w:r>
        <w:t xml:space="preserve">In New Zealand, the Parliamentary Counsel Office and the Ministry of Business, Innovation and Employment are seeking, before it is introduced into Parliament, feedback on the first Bill to be developed under the revision </w:t>
      </w:r>
      <w:proofErr w:type="spellStart"/>
      <w:r>
        <w:t>programme</w:t>
      </w:r>
      <w:proofErr w:type="spellEnd"/>
      <w:r>
        <w:t>: the Contract and Commercial Law Bill.</w:t>
      </w:r>
      <w:r>
        <w:rPr>
          <w:rStyle w:val="FootnoteReference"/>
        </w:rPr>
        <w:footnoteReference w:id="13"/>
      </w:r>
      <w:r>
        <w:t xml:space="preserve"> The Bill's </w:t>
      </w:r>
      <w:r>
        <w:lastRenderedPageBreak/>
        <w:t>purpose is to revise contracts and commercial law statutes, combining them into a single statute, to make them more accessible, readable, and easier to understand. It is not intended to make policy changes. The Attorney-General announced the consultation on 21 October 2015.</w:t>
      </w:r>
      <w:r>
        <w:rPr>
          <w:rStyle w:val="FootnoteReference"/>
        </w:rPr>
        <w:footnoteReference w:id="14"/>
      </w:r>
    </w:p>
    <w:p w:rsidR="00BF0F73" w:rsidRDefault="00BF0F73" w:rsidP="00BF0F73"/>
    <w:p w:rsidR="00486F09" w:rsidRDefault="00486F09" w:rsidP="00486F09">
      <w:pPr>
        <w:ind w:left="360"/>
      </w:pPr>
    </w:p>
    <w:p w:rsidR="00486F09" w:rsidRDefault="00873031" w:rsidP="00486F09">
      <w:pPr>
        <w:ind w:left="360"/>
      </w:pPr>
      <w:r>
        <w:rPr>
          <w:noProof/>
          <w:lang w:val="en-AU" w:eastAsia="en-AU"/>
        </w:rPr>
        <w:drawing>
          <wp:inline distT="0" distB="0" distL="0" distR="0" wp14:anchorId="755535E4" wp14:editId="61016FC6">
            <wp:extent cx="1726641" cy="813212"/>
            <wp:effectExtent l="0" t="0" r="698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735116" cy="817204"/>
                    </a:xfrm>
                    <a:prstGeom prst="rect">
                      <a:avLst/>
                    </a:prstGeom>
                  </pic:spPr>
                </pic:pic>
              </a:graphicData>
            </a:graphic>
          </wp:inline>
        </w:drawing>
      </w:r>
      <w:r w:rsidRPr="00873031">
        <w:rPr>
          <w:noProof/>
          <w:lang w:val="en-NZ" w:eastAsia="en-NZ"/>
        </w:rPr>
        <w:t xml:space="preserve"> </w:t>
      </w:r>
      <w:r>
        <w:rPr>
          <w:noProof/>
          <w:lang w:val="en-AU" w:eastAsia="en-AU"/>
        </w:rPr>
        <w:drawing>
          <wp:inline distT="0" distB="0" distL="0" distR="0" wp14:anchorId="0F29FA31" wp14:editId="586FD58F">
            <wp:extent cx="957639" cy="95292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960733" cy="956000"/>
                    </a:xfrm>
                    <a:prstGeom prst="rect">
                      <a:avLst/>
                    </a:prstGeom>
                  </pic:spPr>
                </pic:pic>
              </a:graphicData>
            </a:graphic>
          </wp:inline>
        </w:drawing>
      </w:r>
      <w:r w:rsidR="003712F9" w:rsidRPr="003712F9">
        <w:rPr>
          <w:noProof/>
          <w:lang w:val="en-NZ" w:eastAsia="en-NZ"/>
        </w:rPr>
        <w:t xml:space="preserve"> </w:t>
      </w:r>
      <w:r w:rsidR="003712F9">
        <w:rPr>
          <w:noProof/>
          <w:lang w:val="en-AU" w:eastAsia="en-AU"/>
        </w:rPr>
        <w:drawing>
          <wp:inline distT="0" distB="0" distL="0" distR="0" wp14:anchorId="5560ABC9" wp14:editId="78AB19E1">
            <wp:extent cx="771525" cy="95658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774269" cy="959989"/>
                    </a:xfrm>
                    <a:prstGeom prst="rect">
                      <a:avLst/>
                    </a:prstGeom>
                  </pic:spPr>
                </pic:pic>
              </a:graphicData>
            </a:graphic>
          </wp:inline>
        </w:drawing>
      </w:r>
      <w:r w:rsidR="008651A7" w:rsidRPr="008651A7">
        <w:rPr>
          <w:noProof/>
          <w:lang w:val="en-NZ" w:eastAsia="en-NZ"/>
        </w:rPr>
        <w:t xml:space="preserve"> </w:t>
      </w:r>
      <w:r w:rsidR="008651A7">
        <w:rPr>
          <w:noProof/>
          <w:lang w:val="en-AU" w:eastAsia="en-AU"/>
        </w:rPr>
        <w:drawing>
          <wp:inline distT="0" distB="0" distL="0" distR="0" wp14:anchorId="570CC11A" wp14:editId="1F58DFBC">
            <wp:extent cx="2069783" cy="781050"/>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069783" cy="781050"/>
                    </a:xfrm>
                    <a:prstGeom prst="rect">
                      <a:avLst/>
                    </a:prstGeom>
                  </pic:spPr>
                </pic:pic>
              </a:graphicData>
            </a:graphic>
          </wp:inline>
        </w:drawing>
      </w:r>
    </w:p>
    <w:p w:rsidR="00E52098" w:rsidRDefault="00E52098" w:rsidP="00BF0F73">
      <w:pPr>
        <w:rPr>
          <w:b/>
          <w:i/>
        </w:rPr>
      </w:pPr>
    </w:p>
    <w:p w:rsidR="00486F09" w:rsidRDefault="00065372" w:rsidP="00852278">
      <w:pPr>
        <w:pStyle w:val="Heading3"/>
      </w:pPr>
      <w:r w:rsidRPr="00065372">
        <w:t>Unite</w:t>
      </w:r>
      <w:r>
        <w:t>d</w:t>
      </w:r>
      <w:r w:rsidR="0051697F">
        <w:t xml:space="preserve"> Kingdom: </w:t>
      </w:r>
      <w:r w:rsidR="0051697F" w:rsidRPr="00065372">
        <w:t>House of Lords</w:t>
      </w:r>
      <w:r w:rsidR="0051697F">
        <w:t xml:space="preserve"> declines (for now) to approve draft tax credit regulations</w:t>
      </w:r>
    </w:p>
    <w:p w:rsidR="00506F34" w:rsidRDefault="00065372" w:rsidP="00506F34">
      <w:pPr>
        <w:pStyle w:val="ListParagraph"/>
        <w:numPr>
          <w:ilvl w:val="0"/>
          <w:numId w:val="6"/>
        </w:numPr>
      </w:pPr>
      <w:r>
        <w:t xml:space="preserve">The </w:t>
      </w:r>
      <w:r w:rsidR="000452B0">
        <w:t xml:space="preserve">draft </w:t>
      </w:r>
      <w:r w:rsidRPr="00065372">
        <w:t xml:space="preserve">Tax Credits (Income Thresholds and Determination of Rates) (Amendment) Regulations 2015 </w:t>
      </w:r>
      <w:r w:rsidR="000452B0">
        <w:t xml:space="preserve">can be made by the Treasury </w:t>
      </w:r>
      <w:r w:rsidR="00A67ED2">
        <w:t>u</w:t>
      </w:r>
      <w:r w:rsidR="00357802">
        <w:t xml:space="preserve">sing </w:t>
      </w:r>
      <w:r w:rsidR="000452B0">
        <w:t xml:space="preserve">powers </w:t>
      </w:r>
      <w:r w:rsidR="00357802">
        <w:t xml:space="preserve">in </w:t>
      </w:r>
      <w:r w:rsidR="000452B0">
        <w:t xml:space="preserve">the </w:t>
      </w:r>
      <w:r w:rsidR="000452B0" w:rsidRPr="000452B0">
        <w:t>Tax Credits Act 2002</w:t>
      </w:r>
      <w:r>
        <w:t xml:space="preserve"> </w:t>
      </w:r>
      <w:r w:rsidR="000452B0">
        <w:t>(UK) (</w:t>
      </w:r>
      <w:r w:rsidR="000452B0" w:rsidRPr="00A10647">
        <w:rPr>
          <w:i/>
        </w:rPr>
        <w:t>see especially</w:t>
      </w:r>
      <w:r w:rsidR="000452B0">
        <w:t xml:space="preserve"> </w:t>
      </w:r>
      <w:proofErr w:type="spellStart"/>
      <w:r w:rsidR="000452B0">
        <w:t>ss</w:t>
      </w:r>
      <w:proofErr w:type="spellEnd"/>
      <w:r w:rsidR="000452B0">
        <w:t xml:space="preserve"> 13(2) and 65(1)). </w:t>
      </w:r>
      <w:r w:rsidR="00357802">
        <w:t xml:space="preserve">However, </w:t>
      </w:r>
      <w:r w:rsidR="00ED0777">
        <w:t xml:space="preserve">tax credit </w:t>
      </w:r>
      <w:r w:rsidR="000452B0">
        <w:t xml:space="preserve">regulations </w:t>
      </w:r>
      <w:r w:rsidR="00A67ED2">
        <w:t xml:space="preserve">of this kind </w:t>
      </w:r>
      <w:r w:rsidR="00ED0777">
        <w:t xml:space="preserve">are subject to </w:t>
      </w:r>
      <w:r w:rsidR="00A67ED2">
        <w:t xml:space="preserve">parliamentary control by way of </w:t>
      </w:r>
      <w:r w:rsidR="00ED0777">
        <w:t>affirmati</w:t>
      </w:r>
      <w:r w:rsidR="00A67ED2">
        <w:t>ve resolution—that is, the</w:t>
      </w:r>
      <w:r w:rsidR="00ED0777">
        <w:t xml:space="preserve"> </w:t>
      </w:r>
      <w:r w:rsidR="00A67ED2">
        <w:t xml:space="preserve">regulations </w:t>
      </w:r>
      <w:r w:rsidR="00ED0777">
        <w:t xml:space="preserve">cannot be made unless </w:t>
      </w:r>
      <w:r w:rsidR="00A67ED2">
        <w:t xml:space="preserve">a draft of them has been laid before, and </w:t>
      </w:r>
      <w:r w:rsidR="000452B0">
        <w:t>approved by </w:t>
      </w:r>
      <w:r w:rsidR="00A67ED2">
        <w:t>a </w:t>
      </w:r>
      <w:r w:rsidR="000452B0" w:rsidRPr="000452B0">
        <w:t>resolution of</w:t>
      </w:r>
      <w:r w:rsidR="00A67ED2">
        <w:t>,</w:t>
      </w:r>
      <w:r w:rsidR="000452B0" w:rsidRPr="000452B0">
        <w:t xml:space="preserve"> each House of Parliament</w:t>
      </w:r>
      <w:r w:rsidR="000452B0">
        <w:t xml:space="preserve">. </w:t>
      </w:r>
      <w:r w:rsidR="00357802">
        <w:t>On 15 September 2015, the House of Commons agreed (Aye</w:t>
      </w:r>
      <w:r w:rsidR="00966FA1">
        <w:t>s 325;</w:t>
      </w:r>
      <w:r w:rsidR="00357802">
        <w:t xml:space="preserve"> Noes 290) a motion to approve the regulations. However, on 26 October 2015, the House of Lords </w:t>
      </w:r>
      <w:r w:rsidR="0051697F">
        <w:t>(</w:t>
      </w:r>
      <w:r w:rsidR="0051697F" w:rsidRPr="0051697F">
        <w:t>Contents 289; Not-Contents 272</w:t>
      </w:r>
      <w:r w:rsidR="0051697F">
        <w:t xml:space="preserve">) agreed a motion that </w:t>
      </w:r>
      <w:r w:rsidR="0051697F" w:rsidRPr="0051697F">
        <w:t>“this House declines to consider the draft Regulations laid before the House on 7 September until the Government, (1) following consultation have reported to Parliament a scheme for full transitional protection for a minimum of three years for all low-income families and individuals currently receiving tax credits before 5 April 2016, such transitional protection to be renewable after three years with parlia</w:t>
      </w:r>
      <w:r w:rsidR="0051697F">
        <w:t>mentary approval, and (2) </w:t>
      </w:r>
      <w:r w:rsidR="0051697F" w:rsidRPr="0051697F">
        <w:t>have laid a report before the House, detailing their response to the analysis of the draft Regulations by the Institute for Fiscal Studies, and considering possible mitigating action.”</w:t>
      </w:r>
      <w:r w:rsidR="00C92C7F">
        <w:rPr>
          <w:rStyle w:val="FootnoteReference"/>
        </w:rPr>
        <w:footnoteReference w:id="15"/>
      </w:r>
      <w:r w:rsidR="00807C4F">
        <w:t xml:space="preserve"> </w:t>
      </w:r>
    </w:p>
    <w:p w:rsidR="00506F34" w:rsidRDefault="00506F34" w:rsidP="00506F34">
      <w:pPr>
        <w:pStyle w:val="ListParagraph"/>
        <w:ind w:left="720"/>
      </w:pPr>
    </w:p>
    <w:p w:rsidR="00506F34" w:rsidRDefault="00506F34" w:rsidP="00506F34">
      <w:pPr>
        <w:pStyle w:val="ListParagraph"/>
        <w:ind w:left="720"/>
      </w:pPr>
    </w:p>
    <w:p w:rsidR="00506F34" w:rsidRDefault="00506F34" w:rsidP="00506F34">
      <w:pPr>
        <w:pStyle w:val="ListParagraph"/>
        <w:ind w:left="720"/>
      </w:pPr>
    </w:p>
    <w:p w:rsidR="00506F34" w:rsidRDefault="00506F34" w:rsidP="00506F34">
      <w:pPr>
        <w:pStyle w:val="ListParagraph"/>
        <w:ind w:left="720"/>
      </w:pPr>
    </w:p>
    <w:p w:rsidR="00506F34" w:rsidRDefault="00506F34" w:rsidP="00506F34">
      <w:pPr>
        <w:pStyle w:val="ListParagraph"/>
        <w:ind w:left="720"/>
      </w:pPr>
    </w:p>
    <w:p w:rsidR="00506F34" w:rsidRDefault="00506F34" w:rsidP="00506F34">
      <w:pPr>
        <w:pStyle w:val="ListParagraph"/>
        <w:ind w:left="720"/>
      </w:pPr>
    </w:p>
    <w:p w:rsidR="00506F34" w:rsidRDefault="00506F34" w:rsidP="00506F34">
      <w:pPr>
        <w:pStyle w:val="ListParagraph"/>
        <w:ind w:left="720"/>
      </w:pPr>
    </w:p>
    <w:p w:rsidR="00594D95" w:rsidRDefault="00807C4F" w:rsidP="00506F34">
      <w:pPr>
        <w:pStyle w:val="ListParagraph"/>
        <w:numPr>
          <w:ilvl w:val="0"/>
          <w:numId w:val="6"/>
        </w:numPr>
      </w:pPr>
      <w:r>
        <w:lastRenderedPageBreak/>
        <w:t>One political commentator described this as “</w:t>
      </w:r>
      <w:r w:rsidRPr="00807C4F">
        <w:t>a dramatic assertion</w:t>
      </w:r>
      <w:r>
        <w:t>” of the Lords’ authority, adding “</w:t>
      </w:r>
      <w:r w:rsidRPr="00807C4F">
        <w:t>Peers overrode the constitutional convention that the Lords does not oppose the government on financial matters on the basis that the tax credi</w:t>
      </w:r>
      <w:r>
        <w:t>t cuts had been introduced as a </w:t>
      </w:r>
      <w:r w:rsidRPr="00807C4F">
        <w:t>statutory instrument, rather than as primary legislation (mea</w:t>
      </w:r>
      <w:r>
        <w:t>ning they received less Commons </w:t>
      </w:r>
      <w:r w:rsidRPr="00807C4F">
        <w:t>scrutiny). But only five times over the last century has the Lords rejected statutory instruments and never over a fiscal measure.</w:t>
      </w:r>
      <w:r>
        <w:t>”</w:t>
      </w:r>
      <w:r w:rsidR="0074097F">
        <w:rPr>
          <w:rStyle w:val="FootnoteReference"/>
        </w:rPr>
        <w:footnoteReference w:id="16"/>
      </w:r>
    </w:p>
    <w:p w:rsidR="00594D95" w:rsidRDefault="00594D95" w:rsidP="00594D95"/>
    <w:p w:rsidR="00814641" w:rsidRDefault="00267CB2" w:rsidP="00594D95">
      <w:r>
        <w:rPr>
          <w:noProof/>
          <w:lang w:val="en-AU" w:eastAsia="en-AU"/>
        </w:rPr>
        <w:drawing>
          <wp:inline distT="0" distB="0" distL="0" distR="0" wp14:anchorId="2F8BE83E" wp14:editId="25596E2A">
            <wp:extent cx="1440183" cy="533400"/>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449234" cy="536752"/>
                    </a:xfrm>
                    <a:prstGeom prst="rect">
                      <a:avLst/>
                    </a:prstGeom>
                  </pic:spPr>
                </pic:pic>
              </a:graphicData>
            </a:graphic>
          </wp:inline>
        </w:drawing>
      </w:r>
      <w:r>
        <w:rPr>
          <w:noProof/>
          <w:lang w:val="en-AU" w:eastAsia="en-AU"/>
        </w:rPr>
        <w:drawing>
          <wp:inline distT="0" distB="0" distL="0" distR="0" wp14:anchorId="72E3FA5A" wp14:editId="2F083845">
            <wp:extent cx="4026696" cy="451592"/>
            <wp:effectExtent l="0" t="0" r="0" b="571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099160" cy="459719"/>
                    </a:xfrm>
                    <a:prstGeom prst="rect">
                      <a:avLst/>
                    </a:prstGeom>
                  </pic:spPr>
                </pic:pic>
              </a:graphicData>
            </a:graphic>
          </wp:inline>
        </w:drawing>
      </w:r>
    </w:p>
    <w:p w:rsidR="008070DD" w:rsidRDefault="00EF0FF7" w:rsidP="00852278">
      <w:pPr>
        <w:pStyle w:val="Heading3"/>
      </w:pPr>
      <w:r>
        <w:t xml:space="preserve">New Zealand: </w:t>
      </w:r>
      <w:r w:rsidR="00C51BE1">
        <w:t xml:space="preserve">tertiary legislation – </w:t>
      </w:r>
      <w:r>
        <w:t>Access to Statutory Instruments Project (ASIP) begun</w:t>
      </w:r>
    </w:p>
    <w:p w:rsidR="00814641" w:rsidRDefault="00577331" w:rsidP="00442CC2">
      <w:pPr>
        <w:pStyle w:val="ListParagraph"/>
        <w:numPr>
          <w:ilvl w:val="0"/>
          <w:numId w:val="6"/>
        </w:numPr>
      </w:pPr>
      <w:r w:rsidRPr="009B6527">
        <w:t xml:space="preserve">In </w:t>
      </w:r>
      <w:r w:rsidR="00814641">
        <w:t>New Zealand, a project</w:t>
      </w:r>
      <w:r w:rsidR="00FD055B">
        <w:rPr>
          <w:rStyle w:val="FootnoteReference"/>
        </w:rPr>
        <w:footnoteReference w:id="17"/>
      </w:r>
      <w:r w:rsidR="00814641">
        <w:t xml:space="preserve"> has begun to explore development and delivery of a </w:t>
      </w:r>
      <w:r w:rsidR="00814641" w:rsidRPr="00814641">
        <w:t xml:space="preserve">comprehensive registration and publishing system needed to capture the tertiary level legislation that the </w:t>
      </w:r>
      <w:r w:rsidR="00FD055B">
        <w:t>NZ </w:t>
      </w:r>
      <w:r w:rsidR="00814641" w:rsidRPr="00814641">
        <w:t>PCO does not currently draft or publish (other than via the “other instruments” link on</w:t>
      </w:r>
      <w:r w:rsidR="00FD055B">
        <w:t xml:space="preserve"> </w:t>
      </w:r>
      <w:hyperlink r:id="rId83" w:history="1">
        <w:r w:rsidR="00814641" w:rsidRPr="00355276">
          <w:rPr>
            <w:rStyle w:val="Hyperlink"/>
          </w:rPr>
          <w:t>www.legislation.govt.nz</w:t>
        </w:r>
      </w:hyperlink>
      <w:r w:rsidR="00814641">
        <w:t>)</w:t>
      </w:r>
      <w:r w:rsidR="00814641" w:rsidRPr="00814641">
        <w:t>.</w:t>
      </w:r>
      <w:r w:rsidR="00814641">
        <w:t xml:space="preserve"> The NZ PCO has already carried out initial enquiries and research on</w:t>
      </w:r>
      <w:r w:rsidR="00FD055B">
        <w:t>—</w:t>
      </w:r>
    </w:p>
    <w:p w:rsidR="00814641" w:rsidRDefault="00814641" w:rsidP="00442CC2">
      <w:pPr>
        <w:pStyle w:val="ListParagraph"/>
        <w:numPr>
          <w:ilvl w:val="1"/>
          <w:numId w:val="6"/>
        </w:numPr>
        <w:ind w:hanging="731"/>
      </w:pPr>
      <w:r>
        <w:t xml:space="preserve">similar systems operated in </w:t>
      </w:r>
      <w:proofErr w:type="spellStart"/>
      <w:r>
        <w:t>neighbouring</w:t>
      </w:r>
      <w:proofErr w:type="spellEnd"/>
      <w:r>
        <w:t xml:space="preserve"> jurisdictions; in particular, the Commonwealth of Australia, New South Wales, and the Australian Capital Territory</w:t>
      </w:r>
      <w:r w:rsidR="00FD055B">
        <w:t>:</w:t>
      </w:r>
      <w:r>
        <w:t xml:space="preserve"> </w:t>
      </w:r>
    </w:p>
    <w:p w:rsidR="00814641" w:rsidRDefault="00814641" w:rsidP="00442CC2">
      <w:pPr>
        <w:pStyle w:val="ListParagraph"/>
        <w:numPr>
          <w:ilvl w:val="1"/>
          <w:numId w:val="6"/>
        </w:numPr>
        <w:ind w:hanging="731"/>
      </w:pPr>
      <w:r>
        <w:t xml:space="preserve">the feasibility of developing the information systems that support the PCO’s drafting and publishing service and the NZL website for these purposes </w:t>
      </w:r>
      <w:r w:rsidR="00FD055B">
        <w:t>:</w:t>
      </w:r>
    </w:p>
    <w:p w:rsidR="00814641" w:rsidRDefault="00814641" w:rsidP="00442CC2">
      <w:pPr>
        <w:pStyle w:val="ListParagraph"/>
        <w:numPr>
          <w:ilvl w:val="1"/>
          <w:numId w:val="6"/>
        </w:numPr>
        <w:ind w:hanging="731"/>
      </w:pPr>
      <w:r>
        <w:t>the level of financial and staffing resources needed to make these developments (given PCO’s current appropriation)</w:t>
      </w:r>
      <w:r w:rsidR="00FD055B">
        <w:t>:</w:t>
      </w:r>
      <w:r>
        <w:t xml:space="preserve"> </w:t>
      </w:r>
    </w:p>
    <w:p w:rsidR="00594D95" w:rsidRDefault="00814641" w:rsidP="00442CC2">
      <w:pPr>
        <w:pStyle w:val="ListParagraph"/>
        <w:numPr>
          <w:ilvl w:val="1"/>
          <w:numId w:val="6"/>
        </w:numPr>
        <w:ind w:hanging="731"/>
      </w:pPr>
      <w:r>
        <w:t>the amendments that would be needed to various empowering provisions</w:t>
      </w:r>
      <w:r w:rsidR="00FD055B">
        <w:t xml:space="preserve"> across the </w:t>
      </w:r>
      <w:r>
        <w:t xml:space="preserve">statute book and aspects of the Legislation Act 2012. Part of this work will also seek to simplify and clarify the current terminology used to describe different types and levels of </w:t>
      </w:r>
      <w:r w:rsidR="00FD055B">
        <w:t xml:space="preserve">New Zealand’s </w:t>
      </w:r>
      <w:r>
        <w:t>subordinate legislation.</w:t>
      </w:r>
      <w:r w:rsidR="00FD055B">
        <w:rPr>
          <w:rStyle w:val="FootnoteReference"/>
        </w:rPr>
        <w:footnoteReference w:id="18"/>
      </w:r>
    </w:p>
    <w:p w:rsidR="00814641" w:rsidRDefault="00814641" w:rsidP="00594D95">
      <w:pPr>
        <w:ind w:left="709"/>
      </w:pPr>
      <w:r w:rsidRPr="00814641">
        <w:t xml:space="preserve">This project is part of the </w:t>
      </w:r>
      <w:r>
        <w:t xml:space="preserve">NZ </w:t>
      </w:r>
      <w:proofErr w:type="spellStart"/>
      <w:r w:rsidRPr="00814641">
        <w:t>PCO’s</w:t>
      </w:r>
      <w:proofErr w:type="spellEnd"/>
      <w:r w:rsidRPr="00814641">
        <w:t xml:space="preserve"> continuing </w:t>
      </w:r>
      <w:proofErr w:type="spellStart"/>
      <w:r w:rsidRPr="00814641">
        <w:t>programme</w:t>
      </w:r>
      <w:proofErr w:type="spellEnd"/>
      <w:r w:rsidRPr="00814641">
        <w:t xml:space="preserve"> to impro</w:t>
      </w:r>
      <w:r>
        <w:t>ve access to legislation in New Zealand. It responds</w:t>
      </w:r>
      <w:r w:rsidRPr="00814641">
        <w:t xml:space="preserve"> to a directive from Cabinet to investig</w:t>
      </w:r>
      <w:r>
        <w:t xml:space="preserve">ate a means for ensuring </w:t>
      </w:r>
      <w:r>
        <w:lastRenderedPageBreak/>
        <w:t>access </w:t>
      </w:r>
      <w:r w:rsidRPr="00814641">
        <w:t xml:space="preserve">to all NZ legislation. It also follows PCO’s recent discussions with the Regulations Review Committee of </w:t>
      </w:r>
      <w:r>
        <w:t xml:space="preserve">New Zealand’s Parliament over that Committee’s </w:t>
      </w:r>
      <w:r w:rsidRPr="00814641">
        <w:t>inability easily to identify and track disallowable instruments that are not drafted and published b</w:t>
      </w:r>
      <w:r>
        <w:t xml:space="preserve">y the PCO. The project </w:t>
      </w:r>
      <w:r w:rsidRPr="00814641">
        <w:t>also respond</w:t>
      </w:r>
      <w:r>
        <w:t>s</w:t>
      </w:r>
      <w:r w:rsidRPr="00814641">
        <w:t xml:space="preserve"> to issues identified in both the </w:t>
      </w:r>
      <w:r w:rsidR="0006014C">
        <w:t xml:space="preserve">2014 </w:t>
      </w:r>
      <w:r w:rsidRPr="00594D95">
        <w:rPr>
          <w:i/>
        </w:rPr>
        <w:t>PIF Review of the PCO</w:t>
      </w:r>
      <w:r w:rsidR="00FD055B">
        <w:rPr>
          <w:rStyle w:val="FootnoteReference"/>
        </w:rPr>
        <w:footnoteReference w:id="19"/>
      </w:r>
      <w:r w:rsidRPr="00814641">
        <w:t xml:space="preserve"> and Parts B and C of the </w:t>
      </w:r>
      <w:r w:rsidRPr="00594D95">
        <w:rPr>
          <w:i/>
        </w:rPr>
        <w:t>Report of the Government Inquiry into the Whey Protein Concentrate Contamination Incident</w:t>
      </w:r>
      <w:r w:rsidRPr="00814641">
        <w:t>.</w:t>
      </w:r>
      <w:r w:rsidR="00FD055B">
        <w:rPr>
          <w:rStyle w:val="FootnoteReference"/>
        </w:rPr>
        <w:footnoteReference w:id="20"/>
      </w:r>
    </w:p>
    <w:p w:rsidR="00D5628D" w:rsidRDefault="004F53D6" w:rsidP="00852278">
      <w:pPr>
        <w:pStyle w:val="Heading3"/>
      </w:pPr>
      <w:r w:rsidRPr="004F53D6">
        <w:t xml:space="preserve">New Zealand: </w:t>
      </w:r>
      <w:r w:rsidR="008C2863">
        <w:t xml:space="preserve">reflections on Speaker after ruling </w:t>
      </w:r>
      <w:r w:rsidRPr="004F53D6">
        <w:t>member’</w:t>
      </w:r>
      <w:r w:rsidR="008C2863">
        <w:t>s Bill infringes</w:t>
      </w:r>
      <w:r w:rsidRPr="004F53D6">
        <w:t xml:space="preserve"> </w:t>
      </w:r>
      <w:r w:rsidR="003128F0">
        <w:t>‘</w:t>
      </w:r>
      <w:r w:rsidRPr="004F53D6">
        <w:t>same question</w:t>
      </w:r>
      <w:r w:rsidR="003128F0">
        <w:t>’</w:t>
      </w:r>
      <w:r w:rsidRPr="004F53D6">
        <w:t xml:space="preserve"> rule</w:t>
      </w:r>
    </w:p>
    <w:p w:rsidR="00D5628D" w:rsidRDefault="00D5628D" w:rsidP="004F53D6">
      <w:pPr>
        <w:rPr>
          <w:b/>
          <w:i/>
        </w:rPr>
      </w:pPr>
    </w:p>
    <w:p w:rsidR="004F53D6" w:rsidRDefault="00D5628D" w:rsidP="004F53D6">
      <w:pPr>
        <w:rPr>
          <w:b/>
          <w:i/>
        </w:rPr>
      </w:pPr>
      <w:r>
        <w:rPr>
          <w:noProof/>
          <w:lang w:val="en-AU" w:eastAsia="en-AU"/>
        </w:rPr>
        <w:drawing>
          <wp:inline distT="0" distB="0" distL="0" distR="0" wp14:anchorId="6963865B" wp14:editId="2A26425A">
            <wp:extent cx="2230288" cy="1390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245463" cy="1400112"/>
                    </a:xfrm>
                    <a:prstGeom prst="rect">
                      <a:avLst/>
                    </a:prstGeom>
                  </pic:spPr>
                </pic:pic>
              </a:graphicData>
            </a:graphic>
          </wp:inline>
        </w:drawing>
      </w:r>
      <w:r w:rsidR="00F63E70" w:rsidRPr="00F63E70">
        <w:rPr>
          <w:noProof/>
          <w:lang w:val="en-NZ" w:eastAsia="en-NZ"/>
        </w:rPr>
        <w:t xml:space="preserve"> </w:t>
      </w:r>
      <w:r w:rsidR="00F63E70">
        <w:rPr>
          <w:noProof/>
          <w:lang w:val="en-AU" w:eastAsia="en-AU"/>
        </w:rPr>
        <w:drawing>
          <wp:inline distT="0" distB="0" distL="0" distR="0" wp14:anchorId="18CC42C0" wp14:editId="6F29813C">
            <wp:extent cx="997086" cy="130076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BEBA8EAE-BF5A-486C-A8C5-ECC9F3942E4B}">
                          <a14:imgProps xmlns:a14="http://schemas.microsoft.com/office/drawing/2010/main">
                            <a14:imgLayer r:embed="rId86">
                              <a14:imgEffect>
                                <a14:saturation sat="93000"/>
                              </a14:imgEffect>
                            </a14:imgLayer>
                          </a14:imgProps>
                        </a:ext>
                      </a:extLst>
                    </a:blip>
                    <a:stretch>
                      <a:fillRect/>
                    </a:stretch>
                  </pic:blipFill>
                  <pic:spPr>
                    <a:xfrm>
                      <a:off x="0" y="0"/>
                      <a:ext cx="999910" cy="1304450"/>
                    </a:xfrm>
                    <a:prstGeom prst="rect">
                      <a:avLst/>
                    </a:prstGeom>
                  </pic:spPr>
                </pic:pic>
              </a:graphicData>
            </a:graphic>
          </wp:inline>
        </w:drawing>
      </w:r>
      <w:r w:rsidR="00F63E70" w:rsidRPr="00F63E70">
        <w:rPr>
          <w:noProof/>
          <w:lang w:val="en-NZ" w:eastAsia="en-NZ"/>
        </w:rPr>
        <w:t xml:space="preserve"> </w:t>
      </w:r>
      <w:r w:rsidR="00F63E70">
        <w:rPr>
          <w:noProof/>
          <w:lang w:val="en-AU" w:eastAsia="en-AU"/>
        </w:rPr>
        <w:drawing>
          <wp:inline distT="0" distB="0" distL="0" distR="0" wp14:anchorId="264FD18F" wp14:editId="5F27310A">
            <wp:extent cx="954505" cy="1295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958090" cy="1300265"/>
                    </a:xfrm>
                    <a:prstGeom prst="rect">
                      <a:avLst/>
                    </a:prstGeom>
                  </pic:spPr>
                </pic:pic>
              </a:graphicData>
            </a:graphic>
          </wp:inline>
        </w:drawing>
      </w:r>
      <w:r w:rsidR="00F63E70" w:rsidRPr="00F63E70">
        <w:rPr>
          <w:noProof/>
          <w:lang w:val="en-NZ" w:eastAsia="en-NZ"/>
        </w:rPr>
        <w:t xml:space="preserve"> </w:t>
      </w:r>
      <w:r w:rsidR="00F63E70">
        <w:rPr>
          <w:noProof/>
          <w:lang w:val="en-AU" w:eastAsia="en-AU"/>
        </w:rPr>
        <w:drawing>
          <wp:inline distT="0" distB="0" distL="0" distR="0" wp14:anchorId="7D914184" wp14:editId="488B72F1">
            <wp:extent cx="967165" cy="1294439"/>
            <wp:effectExtent l="0" t="0" r="4445"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968036" cy="1295605"/>
                    </a:xfrm>
                    <a:prstGeom prst="rect">
                      <a:avLst/>
                    </a:prstGeom>
                  </pic:spPr>
                </pic:pic>
              </a:graphicData>
            </a:graphic>
          </wp:inline>
        </w:drawing>
      </w:r>
    </w:p>
    <w:p w:rsidR="00D5628D" w:rsidRPr="004F53D6" w:rsidRDefault="00D5628D" w:rsidP="004F53D6">
      <w:pPr>
        <w:rPr>
          <w:b/>
          <w:i/>
        </w:rPr>
      </w:pPr>
    </w:p>
    <w:p w:rsidR="004F53D6" w:rsidRDefault="00442092" w:rsidP="00442CC2">
      <w:pPr>
        <w:pStyle w:val="ListParagraph"/>
        <w:numPr>
          <w:ilvl w:val="0"/>
          <w:numId w:val="6"/>
        </w:numPr>
      </w:pPr>
      <w:r>
        <w:t>In New Zealand, Deputy Speaker Hon Chester Borrows on 11 November 2015 delivered a ruling</w:t>
      </w:r>
      <w:r w:rsidR="00D5628D">
        <w:rPr>
          <w:rStyle w:val="FootnoteReference"/>
        </w:rPr>
        <w:footnoteReference w:id="21"/>
      </w:r>
      <w:r w:rsidR="00814E6D">
        <w:t xml:space="preserve"> that </w:t>
      </w:r>
      <w:r>
        <w:t>question</w:t>
      </w:r>
      <w:r w:rsidR="00814E6D">
        <w:t>s</w:t>
      </w:r>
      <w:r>
        <w:t xml:space="preserve"> of</w:t>
      </w:r>
      <w:r w:rsidR="00814E6D">
        <w:t xml:space="preserve"> privilege </w:t>
      </w:r>
      <w:r w:rsidR="00EB7705">
        <w:t xml:space="preserve">arise from </w:t>
      </w:r>
      <w:r w:rsidR="00E52098">
        <w:t xml:space="preserve">comments made </w:t>
      </w:r>
      <w:r>
        <w:t xml:space="preserve">by </w:t>
      </w:r>
      <w:r w:rsidR="00E52098">
        <w:t xml:space="preserve">the </w:t>
      </w:r>
      <w:proofErr w:type="spellStart"/>
      <w:r w:rsidR="00E52098">
        <w:t>Labour</w:t>
      </w:r>
      <w:proofErr w:type="spellEnd"/>
      <w:r w:rsidR="00E52098">
        <w:t xml:space="preserve"> Party’s leader</w:t>
      </w:r>
      <w:r w:rsidR="008C2863">
        <w:t xml:space="preserve"> </w:t>
      </w:r>
      <w:r>
        <w:t>(Andrew Little)</w:t>
      </w:r>
      <w:r w:rsidR="000F1887">
        <w:t>,</w:t>
      </w:r>
      <w:r>
        <w:t xml:space="preserve"> and </w:t>
      </w:r>
      <w:r w:rsidR="00814E6D">
        <w:t xml:space="preserve">by its </w:t>
      </w:r>
      <w:r>
        <w:t xml:space="preserve">senior </w:t>
      </w:r>
      <w:r w:rsidR="008C2863">
        <w:t xml:space="preserve">whip </w:t>
      </w:r>
      <w:r>
        <w:t>(Chris </w:t>
      </w:r>
      <w:proofErr w:type="spellStart"/>
      <w:r>
        <w:t>Hipkins</w:t>
      </w:r>
      <w:proofErr w:type="spellEnd"/>
      <w:r>
        <w:t>)</w:t>
      </w:r>
      <w:r w:rsidR="00E52098">
        <w:t xml:space="preserve">, </w:t>
      </w:r>
      <w:r w:rsidR="000200F4">
        <w:t xml:space="preserve">and </w:t>
      </w:r>
      <w:r w:rsidR="00573948">
        <w:t xml:space="preserve">reported in </w:t>
      </w:r>
      <w:r w:rsidR="00E52098">
        <w:t>newspapers,</w:t>
      </w:r>
      <w:r w:rsidR="00D5628D">
        <w:rPr>
          <w:rStyle w:val="FootnoteReference"/>
        </w:rPr>
        <w:footnoteReference w:id="22"/>
      </w:r>
      <w:r w:rsidR="00246F25">
        <w:t xml:space="preserve"> </w:t>
      </w:r>
      <w:r w:rsidR="000200F4">
        <w:t xml:space="preserve">that </w:t>
      </w:r>
      <w:r w:rsidR="00E52098">
        <w:t>may constitute a </w:t>
      </w:r>
      <w:r w:rsidR="00E52098" w:rsidRPr="00E52098">
        <w:t>reflection on the Speaker in his capacity as Speaker.</w:t>
      </w:r>
      <w:r w:rsidR="00E52098">
        <w:t xml:space="preserve"> The </w:t>
      </w:r>
      <w:proofErr w:type="spellStart"/>
      <w:r w:rsidR="00E52098">
        <w:t>Labour</w:t>
      </w:r>
      <w:proofErr w:type="spellEnd"/>
      <w:r w:rsidR="00E52098">
        <w:t xml:space="preserve"> Party MPs’ comments </w:t>
      </w:r>
      <w:r w:rsidR="00573948">
        <w:t>follow</w:t>
      </w:r>
      <w:r w:rsidR="00D7287F">
        <w:t>ed</w:t>
      </w:r>
      <w:r w:rsidR="00573948">
        <w:t xml:space="preserve"> a </w:t>
      </w:r>
      <w:r w:rsidR="00E52098">
        <w:t>ruling</w:t>
      </w:r>
      <w:r w:rsidR="00D5628D">
        <w:rPr>
          <w:rStyle w:val="FootnoteReference"/>
        </w:rPr>
        <w:footnoteReference w:id="23"/>
      </w:r>
      <w:r w:rsidR="00E52098">
        <w:t xml:space="preserve"> made by the Speaker, </w:t>
      </w:r>
      <w:proofErr w:type="spellStart"/>
      <w:r w:rsidR="00E52098">
        <w:t>Rt</w:t>
      </w:r>
      <w:proofErr w:type="spellEnd"/>
      <w:r w:rsidR="00E52098">
        <w:t xml:space="preserve"> </w:t>
      </w:r>
      <w:proofErr w:type="spellStart"/>
      <w:r w:rsidR="00E52098">
        <w:t>Hon</w:t>
      </w:r>
      <w:proofErr w:type="spellEnd"/>
      <w:r w:rsidR="00E52098">
        <w:t xml:space="preserve"> David Carter, </w:t>
      </w:r>
      <w:r w:rsidR="00573948">
        <w:t>on 15 October 2015</w:t>
      </w:r>
      <w:r w:rsidR="000F1887">
        <w:t>,</w:t>
      </w:r>
      <w:r w:rsidR="00573948">
        <w:t xml:space="preserve"> </w:t>
      </w:r>
      <w:r w:rsidR="00E52098">
        <w:t xml:space="preserve">that a member’s Bill </w:t>
      </w:r>
      <w:r w:rsidR="00573948">
        <w:t>(the </w:t>
      </w:r>
      <w:r w:rsidR="00E52098" w:rsidRPr="00E52098">
        <w:t>Heal</w:t>
      </w:r>
      <w:r w:rsidR="00E52098">
        <w:t>thy Homes Guarantee Bill (No 2)</w:t>
      </w:r>
      <w:r w:rsidR="00D5628D">
        <w:rPr>
          <w:rStyle w:val="FootnoteReference"/>
        </w:rPr>
        <w:footnoteReference w:id="24"/>
      </w:r>
      <w:r w:rsidR="00EB7705">
        <w:t xml:space="preserve"> in Andrew Little’s </w:t>
      </w:r>
      <w:r w:rsidR="00350119">
        <w:t>name</w:t>
      </w:r>
      <w:r w:rsidR="00E52098">
        <w:t>) wil</w:t>
      </w:r>
      <w:r w:rsidR="000200F4">
        <w:t>l be out of order</w:t>
      </w:r>
      <w:r w:rsidR="00573948">
        <w:t xml:space="preserve"> for infringing</w:t>
      </w:r>
      <w:r w:rsidR="000200F4">
        <w:t xml:space="preserve"> </w:t>
      </w:r>
      <w:r w:rsidR="00573948">
        <w:t>the </w:t>
      </w:r>
      <w:r w:rsidR="000200F4">
        <w:t>“</w:t>
      </w:r>
      <w:r w:rsidR="00573948">
        <w:t>same question </w:t>
      </w:r>
      <w:r w:rsidR="000200F4">
        <w:t>rule” (</w:t>
      </w:r>
      <w:r w:rsidR="00E52098">
        <w:t xml:space="preserve">2014 Standing Order </w:t>
      </w:r>
      <w:r w:rsidR="000200F4">
        <w:t>264</w:t>
      </w:r>
      <w:r w:rsidR="00077720">
        <w:t>)</w:t>
      </w:r>
      <w:r w:rsidR="00D5628D">
        <w:t xml:space="preserve"> </w:t>
      </w:r>
      <w:r w:rsidR="000200F4">
        <w:t xml:space="preserve">if that Bill’s first reading occurs in the House before 2016. </w:t>
      </w:r>
      <w:r w:rsidR="002A5D7F">
        <w:t>This </w:t>
      </w:r>
      <w:r w:rsidR="000200F4">
        <w:t>is because</w:t>
      </w:r>
      <w:r w:rsidR="000200F4" w:rsidRPr="000200F4">
        <w:t xml:space="preserve"> </w:t>
      </w:r>
      <w:r w:rsidR="000200F4">
        <w:t>“</w:t>
      </w:r>
      <w:r w:rsidR="00814E6D">
        <w:t>the </w:t>
      </w:r>
      <w:r w:rsidR="00246F25">
        <w:t>purpose and effect of the B</w:t>
      </w:r>
      <w:r w:rsidR="000200F4" w:rsidRPr="000200F4">
        <w:t xml:space="preserve">ill are the same in substance as </w:t>
      </w:r>
      <w:r w:rsidR="000200F4">
        <w:t>[another</w:t>
      </w:r>
      <w:r w:rsidR="00814E6D">
        <w:t>,</w:t>
      </w:r>
      <w:r w:rsidR="000200F4">
        <w:t xml:space="preserve"> earlier</w:t>
      </w:r>
      <w:r w:rsidR="00814E6D">
        <w:t>,</w:t>
      </w:r>
      <w:r w:rsidR="000200F4">
        <w:t xml:space="preserve"> member’s Bill,] </w:t>
      </w:r>
      <w:r w:rsidR="00573948">
        <w:t>the </w:t>
      </w:r>
      <w:r w:rsidR="000200F4" w:rsidRPr="000200F4">
        <w:t>Healthy Homes Guarantee Bill</w:t>
      </w:r>
      <w:r w:rsidR="00D5628D">
        <w:rPr>
          <w:rStyle w:val="FootnoteReference"/>
        </w:rPr>
        <w:footnoteReference w:id="25"/>
      </w:r>
      <w:r w:rsidR="00D5628D">
        <w:t xml:space="preserve"> [in </w:t>
      </w:r>
      <w:r w:rsidR="00EB7705">
        <w:t xml:space="preserve">the name of Phil </w:t>
      </w:r>
      <w:proofErr w:type="spellStart"/>
      <w:r w:rsidR="00EB7705">
        <w:t>Twyford</w:t>
      </w:r>
      <w:proofErr w:type="spellEnd"/>
      <w:r w:rsidR="00350119">
        <w:t>]</w:t>
      </w:r>
      <w:r w:rsidR="000200F4" w:rsidRPr="000200F4">
        <w:t xml:space="preserve">, which was defeated </w:t>
      </w:r>
      <w:r w:rsidR="00A7456B">
        <w:t xml:space="preserve">[60−60] </w:t>
      </w:r>
      <w:r w:rsidR="00077720">
        <w:t>at its first reading on 18 </w:t>
      </w:r>
      <w:r w:rsidR="000200F4" w:rsidRPr="000200F4">
        <w:t>March 2015</w:t>
      </w:r>
      <w:r w:rsidR="000200F4">
        <w:t>”.</w:t>
      </w:r>
      <w:r w:rsidR="00350119">
        <w:t xml:space="preserve"> </w:t>
      </w:r>
      <w:r w:rsidR="00A631FA">
        <w:t xml:space="preserve">Since </w:t>
      </w:r>
      <w:r w:rsidR="00D5628D">
        <w:t>March 2015</w:t>
      </w:r>
      <w:r w:rsidR="00A631FA">
        <w:t xml:space="preserve">, the Northland by-election </w:t>
      </w:r>
      <w:r w:rsidR="00D5628D">
        <w:t xml:space="preserve">may, some consider, have shifted numbers in the </w:t>
      </w:r>
      <w:r w:rsidR="00D5628D">
        <w:lastRenderedPageBreak/>
        <w:t xml:space="preserve">House so that there may be a majority in </w:t>
      </w:r>
      <w:proofErr w:type="spellStart"/>
      <w:r w:rsidR="00D5628D">
        <w:t>favour</w:t>
      </w:r>
      <w:proofErr w:type="spellEnd"/>
      <w:r w:rsidR="00D5628D">
        <w:t xml:space="preserve"> of </w:t>
      </w:r>
      <w:proofErr w:type="spellStart"/>
      <w:r w:rsidR="00A631FA">
        <w:t>Mr</w:t>
      </w:r>
      <w:proofErr w:type="spellEnd"/>
      <w:r w:rsidR="00A631FA">
        <w:t xml:space="preserve"> Little’s Bill</w:t>
      </w:r>
      <w:r w:rsidR="00D5628D">
        <w:t>.</w:t>
      </w:r>
      <w:r w:rsidR="00D7287F">
        <w:t xml:space="preserve"> </w:t>
      </w:r>
      <w:r w:rsidR="00077720">
        <w:t xml:space="preserve">In ruling that questions of privilege arise, </w:t>
      </w:r>
      <w:r w:rsidR="00814E6D">
        <w:t xml:space="preserve">Hon </w:t>
      </w:r>
      <w:r w:rsidR="00350119">
        <w:t>Chester Borrows</w:t>
      </w:r>
      <w:r w:rsidR="00D5628D">
        <w:t xml:space="preserve"> said </w:t>
      </w:r>
      <w:r w:rsidR="00D7287F">
        <w:t>“</w:t>
      </w:r>
      <w:r w:rsidR="00D7287F" w:rsidRPr="00D7287F">
        <w:t>allegatio</w:t>
      </w:r>
      <w:r w:rsidR="00350119">
        <w:t>ns that the Speaker acts on the </w:t>
      </w:r>
      <w:r w:rsidR="00D7287F" w:rsidRPr="00D7287F">
        <w:t>instruction of the Government and interferes in parliamentary process for political reasons are serious matters that suggest that the Speaker is not only bias</w:t>
      </w:r>
      <w:r w:rsidR="00350119">
        <w:t>ed in performing his duties but </w:t>
      </w:r>
      <w:r w:rsidR="00D7287F" w:rsidRPr="00D7287F">
        <w:t>is open to partisan manipulation.</w:t>
      </w:r>
      <w:r w:rsidR="00350119">
        <w:t xml:space="preserve">… </w:t>
      </w:r>
      <w:r w:rsidR="002A5D7F">
        <w:t>It </w:t>
      </w:r>
      <w:r w:rsidR="00350119" w:rsidRPr="00350119">
        <w:t xml:space="preserve">is </w:t>
      </w:r>
      <w:r w:rsidR="00814E6D">
        <w:t>for the </w:t>
      </w:r>
      <w:r w:rsidR="00350119" w:rsidRPr="00350119">
        <w:t>Privileges Committee to determine whether such comments amount to contempt.</w:t>
      </w:r>
      <w:r w:rsidR="00D7287F">
        <w:t xml:space="preserve">” </w:t>
      </w:r>
      <w:r w:rsidR="002A5D7F">
        <w:t>The Privileges Committee said</w:t>
      </w:r>
      <w:r w:rsidR="00D5628D">
        <w:t xml:space="preserve"> </w:t>
      </w:r>
      <w:r w:rsidR="002A5D7F">
        <w:t>in a report</w:t>
      </w:r>
      <w:r w:rsidR="00D5628D">
        <w:rPr>
          <w:rStyle w:val="FootnoteReference"/>
        </w:rPr>
        <w:footnoteReference w:id="26"/>
      </w:r>
      <w:r w:rsidR="002A5D7F">
        <w:t xml:space="preserve"> it made in September 2015</w:t>
      </w:r>
      <w:r w:rsidR="000F1887">
        <w:t xml:space="preserve"> </w:t>
      </w:r>
      <w:r w:rsidR="002A5D7F">
        <w:t xml:space="preserve">that “Reflections on the </w:t>
      </w:r>
      <w:r w:rsidR="002A5D7F" w:rsidRPr="002A5D7F">
        <w:t>Speaker have been censured in New Zealand on only six occasions,</w:t>
      </w:r>
      <w:r w:rsidR="00D5628D">
        <w:rPr>
          <w:rStyle w:val="FootnoteReference"/>
        </w:rPr>
        <w:footnoteReference w:id="27"/>
      </w:r>
      <w:r w:rsidR="002A5D7F">
        <w:t xml:space="preserve"> the last of which was in 1998.</w:t>
      </w:r>
      <w:r w:rsidR="002A5D7F" w:rsidRPr="002A5D7F">
        <w:t xml:space="preserve"> </w:t>
      </w:r>
      <w:r w:rsidR="002A5D7F">
        <w:t xml:space="preserve">[2014] </w:t>
      </w:r>
      <w:r w:rsidR="002A5D7F" w:rsidRPr="002A5D7F">
        <w:t>Standing Order 410(o) has therefore been used only on rare and serious occasions. The rules about reflections on members have constitutional significance, and there is no evidence that they are being misapplied to inhibit the free speech of members, the med</w:t>
      </w:r>
      <w:r w:rsidR="00D5628D">
        <w:t>ia, or the public. Accordingly, </w:t>
      </w:r>
      <w:r w:rsidR="002A5D7F" w:rsidRPr="002A5D7F">
        <w:t>we believe that the rules shou</w:t>
      </w:r>
      <w:r w:rsidR="00C14EBB">
        <w:t>ld be retained in their current </w:t>
      </w:r>
      <w:r w:rsidR="002A5D7F" w:rsidRPr="002A5D7F">
        <w:t>form.</w:t>
      </w:r>
      <w:r w:rsidR="002A5D7F">
        <w:t>”</w:t>
      </w:r>
      <w:r w:rsidR="00CC1027">
        <w:t xml:space="preserve"> </w:t>
      </w:r>
      <w:r w:rsidR="005E751F">
        <w:t>One commentator</w:t>
      </w:r>
      <w:r w:rsidR="00190F37">
        <w:rPr>
          <w:rStyle w:val="FootnoteReference"/>
        </w:rPr>
        <w:footnoteReference w:id="28"/>
      </w:r>
      <w:r w:rsidR="005E751F">
        <w:t xml:space="preserve"> suggests the Privileges Committee</w:t>
      </w:r>
      <w:r w:rsidR="006154F9">
        <w:t>,</w:t>
      </w:r>
      <w:r w:rsidR="005E751F">
        <w:t xml:space="preserve"> rather than recommending that the House fine </w:t>
      </w:r>
      <w:proofErr w:type="spellStart"/>
      <w:r w:rsidR="005E751F">
        <w:t>Mssrs</w:t>
      </w:r>
      <w:proofErr w:type="spellEnd"/>
      <w:r w:rsidR="005E751F">
        <w:t xml:space="preserve"> Little and </w:t>
      </w:r>
      <w:proofErr w:type="spellStart"/>
      <w:r w:rsidR="005E751F">
        <w:t>Hipkins</w:t>
      </w:r>
      <w:proofErr w:type="spellEnd"/>
      <w:r w:rsidR="005E751F">
        <w:t xml:space="preserve"> each </w:t>
      </w:r>
      <w:r w:rsidR="000F1887">
        <w:t xml:space="preserve">a fine </w:t>
      </w:r>
      <w:r w:rsidR="005E751F">
        <w:t>up to $1000</w:t>
      </w:r>
      <w:r w:rsidR="006154F9">
        <w:t>,</w:t>
      </w:r>
      <w:r w:rsidR="005E751F">
        <w:rPr>
          <w:rStyle w:val="FootnoteReference"/>
        </w:rPr>
        <w:footnoteReference w:id="29"/>
      </w:r>
      <w:r w:rsidR="005E751F">
        <w:t xml:space="preserve"> </w:t>
      </w:r>
      <w:r w:rsidR="006154F9">
        <w:t xml:space="preserve">will instead </w:t>
      </w:r>
      <w:r w:rsidR="005E751F">
        <w:t xml:space="preserve">recommend the House require them to </w:t>
      </w:r>
      <w:proofErr w:type="spellStart"/>
      <w:r w:rsidR="005E751F">
        <w:t>apologise</w:t>
      </w:r>
      <w:proofErr w:type="spellEnd"/>
      <w:r w:rsidR="005E751F">
        <w:t xml:space="preserve"> to the House for their comments.</w:t>
      </w:r>
    </w:p>
    <w:p w:rsidR="004F53D6" w:rsidRDefault="004F53D6" w:rsidP="004F53D6"/>
    <w:p w:rsidR="008D0B42" w:rsidRPr="007C7B6C" w:rsidRDefault="008D0B42" w:rsidP="00402BDF">
      <w:pPr>
        <w:pStyle w:val="Captiontext"/>
      </w:pPr>
    </w:p>
    <w:p w:rsidR="008D0B42" w:rsidRDefault="008D0B42" w:rsidP="00990473">
      <w:pPr>
        <w:rPr>
          <w:rFonts w:eastAsia="PMingLiU"/>
          <w:noProof/>
          <w:sz w:val="26"/>
        </w:rPr>
      </w:pPr>
      <w:r>
        <w:br w:type="page"/>
      </w:r>
    </w:p>
    <w:p w:rsidR="00554441" w:rsidRPr="00946495" w:rsidRDefault="00554441" w:rsidP="00990473">
      <w:pPr>
        <w:pStyle w:val="Heading2"/>
        <w:rPr>
          <w:i/>
          <w:lang w:val="en-AU"/>
        </w:rPr>
      </w:pPr>
      <w:bookmarkStart w:id="10" w:name="_Toc435614605"/>
      <w:r w:rsidRPr="009B6527">
        <w:lastRenderedPageBreak/>
        <w:t>Membership</w:t>
      </w:r>
      <w:bookmarkEnd w:id="10"/>
    </w:p>
    <w:p w:rsidR="005C5EE1" w:rsidRDefault="00035E65" w:rsidP="00990473">
      <w:pPr>
        <w:pStyle w:val="Heading3"/>
      </w:pPr>
      <w:r>
        <w:t xml:space="preserve">New </w:t>
      </w:r>
      <w:r w:rsidR="00661B4C">
        <w:t xml:space="preserve">CALC </w:t>
      </w:r>
      <w:r>
        <w:t>members</w:t>
      </w:r>
    </w:p>
    <w:p w:rsidR="00035E65" w:rsidRDefault="00035E65" w:rsidP="00990473">
      <w:r>
        <w:t xml:space="preserve">The following have been recorded as members of CALC </w:t>
      </w:r>
      <w:r w:rsidR="00440D54">
        <w:t>from</w:t>
      </w:r>
      <w:r w:rsidR="00946495">
        <w:t xml:space="preserve"> </w:t>
      </w:r>
      <w:r w:rsidR="008B06B9">
        <w:t xml:space="preserve">June </w:t>
      </w:r>
      <w:r w:rsidR="006C4594" w:rsidRPr="006C4594">
        <w:t>2</w:t>
      </w:r>
      <w:r w:rsidR="00946495" w:rsidRPr="006C4594">
        <w:t>01</w:t>
      </w:r>
      <w:r w:rsidR="0053398A">
        <w:t>5</w:t>
      </w:r>
      <w:r>
        <w:t>.</w:t>
      </w:r>
    </w:p>
    <w:p w:rsidR="0046602B" w:rsidRDefault="0046602B" w:rsidP="00990473"/>
    <w:tbl>
      <w:tblPr>
        <w:tblW w:w="0" w:type="auto"/>
        <w:tblBorders>
          <w:top w:val="single" w:sz="4" w:space="0" w:color="auto"/>
          <w:bottom w:val="single" w:sz="4" w:space="0" w:color="auto"/>
        </w:tblBorders>
        <w:tblLook w:val="04A0" w:firstRow="1" w:lastRow="0" w:firstColumn="1" w:lastColumn="0" w:noHBand="0" w:noVBand="1"/>
      </w:tblPr>
      <w:tblGrid>
        <w:gridCol w:w="3652"/>
        <w:gridCol w:w="2835"/>
        <w:gridCol w:w="2268"/>
      </w:tblGrid>
      <w:tr w:rsidR="00F7620B" w:rsidTr="00F7620B">
        <w:trPr>
          <w:tblHeader/>
        </w:trPr>
        <w:tc>
          <w:tcPr>
            <w:tcW w:w="3652" w:type="dxa"/>
            <w:tcBorders>
              <w:top w:val="single" w:sz="4" w:space="0" w:color="auto"/>
              <w:bottom w:val="single" w:sz="4" w:space="0" w:color="auto"/>
            </w:tcBorders>
            <w:vAlign w:val="bottom"/>
          </w:tcPr>
          <w:p w:rsidR="00F7620B" w:rsidRPr="0046602B" w:rsidRDefault="00F7620B" w:rsidP="00990473">
            <w:pPr>
              <w:pStyle w:val="Normaltext1"/>
            </w:pPr>
            <w:r w:rsidRPr="008D0B42">
              <w:t>Na</w:t>
            </w:r>
            <w:r>
              <w:t>me</w:t>
            </w:r>
          </w:p>
        </w:tc>
        <w:tc>
          <w:tcPr>
            <w:tcW w:w="2835" w:type="dxa"/>
            <w:tcBorders>
              <w:top w:val="single" w:sz="4" w:space="0" w:color="auto"/>
              <w:bottom w:val="single" w:sz="4" w:space="0" w:color="auto"/>
            </w:tcBorders>
            <w:vAlign w:val="bottom"/>
          </w:tcPr>
          <w:p w:rsidR="00F7620B" w:rsidRPr="00A22A6A" w:rsidRDefault="00F7620B" w:rsidP="00990473">
            <w:pPr>
              <w:pStyle w:val="Normaltext1"/>
            </w:pPr>
          </w:p>
        </w:tc>
        <w:tc>
          <w:tcPr>
            <w:tcW w:w="2268" w:type="dxa"/>
            <w:tcBorders>
              <w:top w:val="single" w:sz="4" w:space="0" w:color="auto"/>
              <w:bottom w:val="single" w:sz="4" w:space="0" w:color="auto"/>
            </w:tcBorders>
            <w:vAlign w:val="bottom"/>
          </w:tcPr>
          <w:p w:rsidR="00F7620B" w:rsidRPr="0032646B" w:rsidRDefault="00F7620B" w:rsidP="00990473">
            <w:pPr>
              <w:pStyle w:val="Normaltext1"/>
            </w:pPr>
            <w:r w:rsidRPr="008D0B42">
              <w:t>Count</w:t>
            </w:r>
            <w:r>
              <w:t>ry</w:t>
            </w:r>
          </w:p>
        </w:tc>
      </w:tr>
      <w:tr w:rsidR="002E0CE5" w:rsidTr="00065372">
        <w:tc>
          <w:tcPr>
            <w:tcW w:w="3652" w:type="dxa"/>
            <w:hideMark/>
          </w:tcPr>
          <w:p w:rsidR="002E0CE5" w:rsidRDefault="002E0CE5" w:rsidP="00065372">
            <w:r>
              <w:t>Miller, Jacquie</w:t>
            </w:r>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UK</w:t>
            </w:r>
          </w:p>
        </w:tc>
      </w:tr>
      <w:tr w:rsidR="002E0CE5" w:rsidTr="00065372">
        <w:trPr>
          <w:trHeight w:val="268"/>
        </w:trPr>
        <w:tc>
          <w:tcPr>
            <w:tcW w:w="3652" w:type="dxa"/>
            <w:hideMark/>
          </w:tcPr>
          <w:p w:rsidR="002E0CE5" w:rsidRDefault="002E0CE5" w:rsidP="00065372">
            <w:r>
              <w:t xml:space="preserve">Ali, </w:t>
            </w:r>
            <w:proofErr w:type="spellStart"/>
            <w:r>
              <w:t>Abid</w:t>
            </w:r>
            <w:proofErr w:type="spellEnd"/>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Pakistan</w:t>
            </w:r>
          </w:p>
        </w:tc>
      </w:tr>
      <w:tr w:rsidR="002E0CE5" w:rsidTr="00065372">
        <w:tc>
          <w:tcPr>
            <w:tcW w:w="3652" w:type="dxa"/>
            <w:hideMark/>
          </w:tcPr>
          <w:p w:rsidR="002E0CE5" w:rsidRDefault="002E0CE5" w:rsidP="00065372">
            <w:r>
              <w:t xml:space="preserve">Griffiths, </w:t>
            </w:r>
            <w:proofErr w:type="spellStart"/>
            <w:r>
              <w:t>Ffion</w:t>
            </w:r>
            <w:proofErr w:type="spellEnd"/>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Wales</w:t>
            </w:r>
          </w:p>
        </w:tc>
      </w:tr>
      <w:tr w:rsidR="002E0CE5" w:rsidTr="00065372">
        <w:tc>
          <w:tcPr>
            <w:tcW w:w="3652" w:type="dxa"/>
            <w:hideMark/>
          </w:tcPr>
          <w:p w:rsidR="002E0CE5" w:rsidRDefault="002E0CE5" w:rsidP="00065372">
            <w:proofErr w:type="spellStart"/>
            <w:r>
              <w:t>Msiska</w:t>
            </w:r>
            <w:proofErr w:type="spellEnd"/>
            <w:r>
              <w:t xml:space="preserve">, William </w:t>
            </w:r>
            <w:proofErr w:type="spellStart"/>
            <w:r>
              <w:t>Yakuwawa</w:t>
            </w:r>
            <w:proofErr w:type="spellEnd"/>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Malawi</w:t>
            </w:r>
          </w:p>
        </w:tc>
      </w:tr>
      <w:tr w:rsidR="002E0CE5" w:rsidTr="00065372">
        <w:tc>
          <w:tcPr>
            <w:tcW w:w="3652" w:type="dxa"/>
            <w:hideMark/>
          </w:tcPr>
          <w:p w:rsidR="002E0CE5" w:rsidRDefault="002E0CE5" w:rsidP="00065372">
            <w:r>
              <w:t>Jarvis, Susan</w:t>
            </w:r>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Antigua</w:t>
            </w:r>
          </w:p>
        </w:tc>
      </w:tr>
      <w:tr w:rsidR="002E0CE5" w:rsidTr="00065372">
        <w:tc>
          <w:tcPr>
            <w:tcW w:w="3652" w:type="dxa"/>
            <w:hideMark/>
          </w:tcPr>
          <w:p w:rsidR="002E0CE5" w:rsidRDefault="002E0CE5" w:rsidP="00065372">
            <w:r>
              <w:t xml:space="preserve">Leonard, Goh </w:t>
            </w:r>
            <w:proofErr w:type="spellStart"/>
            <w:r>
              <w:t>Choon</w:t>
            </w:r>
            <w:proofErr w:type="spellEnd"/>
            <w:r>
              <w:t xml:space="preserve"> </w:t>
            </w:r>
            <w:proofErr w:type="spellStart"/>
            <w:r>
              <w:t>Hian</w:t>
            </w:r>
            <w:proofErr w:type="spellEnd"/>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Singapore</w:t>
            </w:r>
          </w:p>
        </w:tc>
      </w:tr>
      <w:tr w:rsidR="002E0CE5" w:rsidTr="00065372">
        <w:tc>
          <w:tcPr>
            <w:tcW w:w="3652" w:type="dxa"/>
            <w:hideMark/>
          </w:tcPr>
          <w:p w:rsidR="002E0CE5" w:rsidRDefault="002E0CE5" w:rsidP="00065372">
            <w:r>
              <w:t>Makoto, Hong Cheng</w:t>
            </w:r>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Singapore</w:t>
            </w:r>
          </w:p>
        </w:tc>
      </w:tr>
      <w:tr w:rsidR="002E0CE5" w:rsidTr="00065372">
        <w:tc>
          <w:tcPr>
            <w:tcW w:w="3652" w:type="dxa"/>
            <w:hideMark/>
          </w:tcPr>
          <w:p w:rsidR="002E0CE5" w:rsidRDefault="002E0CE5" w:rsidP="00065372">
            <w:r>
              <w:t>Brady, Hugh L</w:t>
            </w:r>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USA</w:t>
            </w:r>
          </w:p>
        </w:tc>
      </w:tr>
      <w:tr w:rsidR="002E0CE5" w:rsidTr="00065372">
        <w:tc>
          <w:tcPr>
            <w:tcW w:w="3652" w:type="dxa"/>
            <w:hideMark/>
          </w:tcPr>
          <w:p w:rsidR="002E0CE5" w:rsidRDefault="002E0CE5" w:rsidP="00065372">
            <w:proofErr w:type="spellStart"/>
            <w:r>
              <w:t>Kitegi</w:t>
            </w:r>
            <w:proofErr w:type="spellEnd"/>
            <w:r>
              <w:t xml:space="preserve">, Mary </w:t>
            </w:r>
            <w:proofErr w:type="spellStart"/>
            <w:r>
              <w:t>Awuor</w:t>
            </w:r>
            <w:proofErr w:type="spellEnd"/>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Kenya</w:t>
            </w:r>
          </w:p>
        </w:tc>
      </w:tr>
      <w:tr w:rsidR="002E0CE5" w:rsidTr="00065372">
        <w:tc>
          <w:tcPr>
            <w:tcW w:w="3652" w:type="dxa"/>
            <w:hideMark/>
          </w:tcPr>
          <w:p w:rsidR="002E0CE5" w:rsidRDefault="002E0CE5" w:rsidP="00065372">
            <w:r>
              <w:t>Powderly, Liza Maree</w:t>
            </w:r>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Australia</w:t>
            </w:r>
          </w:p>
        </w:tc>
      </w:tr>
      <w:tr w:rsidR="002E0CE5" w:rsidTr="00065372">
        <w:tc>
          <w:tcPr>
            <w:tcW w:w="3652" w:type="dxa"/>
            <w:hideMark/>
          </w:tcPr>
          <w:p w:rsidR="002E0CE5" w:rsidRDefault="002E0CE5" w:rsidP="00065372">
            <w:r>
              <w:t>Ryan, Ellie</w:t>
            </w:r>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Australia</w:t>
            </w:r>
          </w:p>
        </w:tc>
      </w:tr>
      <w:tr w:rsidR="002E0CE5" w:rsidTr="00065372">
        <w:tc>
          <w:tcPr>
            <w:tcW w:w="3652" w:type="dxa"/>
            <w:hideMark/>
          </w:tcPr>
          <w:p w:rsidR="002E0CE5" w:rsidRDefault="002E0CE5" w:rsidP="00065372">
            <w:proofErr w:type="spellStart"/>
            <w:r>
              <w:t>Helfrich</w:t>
            </w:r>
            <w:proofErr w:type="spellEnd"/>
            <w:r>
              <w:t>, Helen</w:t>
            </w:r>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Isle of Man</w:t>
            </w:r>
          </w:p>
        </w:tc>
      </w:tr>
      <w:tr w:rsidR="002E0CE5" w:rsidTr="00065372">
        <w:tc>
          <w:tcPr>
            <w:tcW w:w="3652" w:type="dxa"/>
            <w:hideMark/>
          </w:tcPr>
          <w:p w:rsidR="002E0CE5" w:rsidRDefault="002E0CE5" w:rsidP="00065372">
            <w:r>
              <w:t xml:space="preserve">Hang, </w:t>
            </w:r>
            <w:proofErr w:type="spellStart"/>
            <w:r>
              <w:t>Tay</w:t>
            </w:r>
            <w:proofErr w:type="spellEnd"/>
            <w:r>
              <w:t xml:space="preserve"> Li</w:t>
            </w:r>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Singapore</w:t>
            </w:r>
          </w:p>
        </w:tc>
      </w:tr>
      <w:tr w:rsidR="002E0CE5" w:rsidTr="00065372">
        <w:tc>
          <w:tcPr>
            <w:tcW w:w="3652" w:type="dxa"/>
            <w:hideMark/>
          </w:tcPr>
          <w:p w:rsidR="002E0CE5" w:rsidRDefault="002E0CE5" w:rsidP="00065372">
            <w:proofErr w:type="spellStart"/>
            <w:r>
              <w:t>Geldart</w:t>
            </w:r>
            <w:proofErr w:type="spellEnd"/>
            <w:r>
              <w:t>, Joanne Susan</w:t>
            </w:r>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Isle of Man</w:t>
            </w:r>
          </w:p>
        </w:tc>
      </w:tr>
      <w:tr w:rsidR="002E0CE5" w:rsidTr="00065372">
        <w:tc>
          <w:tcPr>
            <w:tcW w:w="3652" w:type="dxa"/>
            <w:hideMark/>
          </w:tcPr>
          <w:p w:rsidR="002E0CE5" w:rsidRDefault="002E0CE5" w:rsidP="00065372">
            <w:r>
              <w:t>Owen, Peter William</w:t>
            </w:r>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New Zealand</w:t>
            </w:r>
          </w:p>
        </w:tc>
      </w:tr>
      <w:tr w:rsidR="002E0CE5" w:rsidTr="00065372">
        <w:tc>
          <w:tcPr>
            <w:tcW w:w="3652" w:type="dxa"/>
            <w:hideMark/>
          </w:tcPr>
          <w:p w:rsidR="002E0CE5" w:rsidRDefault="002E0CE5" w:rsidP="00065372">
            <w:r>
              <w:t xml:space="preserve">Wilson, Kylie Chanel </w:t>
            </w:r>
            <w:proofErr w:type="spellStart"/>
            <w:r>
              <w:t>Ivonne</w:t>
            </w:r>
            <w:proofErr w:type="spellEnd"/>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Samoa</w:t>
            </w:r>
          </w:p>
        </w:tc>
      </w:tr>
      <w:tr w:rsidR="002E0CE5" w:rsidTr="00065372">
        <w:tc>
          <w:tcPr>
            <w:tcW w:w="3652" w:type="dxa"/>
            <w:hideMark/>
          </w:tcPr>
          <w:p w:rsidR="002E0CE5" w:rsidRDefault="002E0CE5" w:rsidP="00065372">
            <w:proofErr w:type="spellStart"/>
            <w:r>
              <w:t>Hakai</w:t>
            </w:r>
            <w:proofErr w:type="spellEnd"/>
            <w:r>
              <w:t xml:space="preserve">, </w:t>
            </w:r>
            <w:proofErr w:type="spellStart"/>
            <w:r>
              <w:t>Lizatalei</w:t>
            </w:r>
            <w:proofErr w:type="spellEnd"/>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Samoa</w:t>
            </w:r>
          </w:p>
        </w:tc>
      </w:tr>
      <w:tr w:rsidR="002E0CE5" w:rsidTr="00065372">
        <w:tc>
          <w:tcPr>
            <w:tcW w:w="3652" w:type="dxa"/>
            <w:hideMark/>
          </w:tcPr>
          <w:p w:rsidR="002E0CE5" w:rsidRDefault="002E0CE5" w:rsidP="00065372">
            <w:proofErr w:type="spellStart"/>
            <w:r>
              <w:t>Viliamu</w:t>
            </w:r>
            <w:proofErr w:type="spellEnd"/>
            <w:r>
              <w:t xml:space="preserve">, </w:t>
            </w:r>
            <w:proofErr w:type="spellStart"/>
            <w:r>
              <w:t>Mearold</w:t>
            </w:r>
            <w:proofErr w:type="spellEnd"/>
            <w:r>
              <w:t xml:space="preserve"> </w:t>
            </w:r>
            <w:proofErr w:type="spellStart"/>
            <w:r>
              <w:t>Solofa</w:t>
            </w:r>
            <w:proofErr w:type="spellEnd"/>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Samoa</w:t>
            </w:r>
          </w:p>
        </w:tc>
      </w:tr>
      <w:tr w:rsidR="002E0CE5" w:rsidTr="00065372">
        <w:tc>
          <w:tcPr>
            <w:tcW w:w="3652" w:type="dxa"/>
            <w:hideMark/>
          </w:tcPr>
          <w:p w:rsidR="002E0CE5" w:rsidRDefault="002E0CE5" w:rsidP="00065372">
            <w:r>
              <w:t>Clifford, Marion June</w:t>
            </w:r>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New Zealand</w:t>
            </w:r>
          </w:p>
        </w:tc>
      </w:tr>
      <w:tr w:rsidR="002E0CE5" w:rsidTr="00065372">
        <w:tc>
          <w:tcPr>
            <w:tcW w:w="3652" w:type="dxa"/>
            <w:hideMark/>
          </w:tcPr>
          <w:p w:rsidR="002E0CE5" w:rsidRDefault="002E0CE5" w:rsidP="00065372">
            <w:proofErr w:type="spellStart"/>
            <w:r>
              <w:t>Aiono</w:t>
            </w:r>
            <w:proofErr w:type="spellEnd"/>
            <w:r>
              <w:t xml:space="preserve">, </w:t>
            </w:r>
            <w:proofErr w:type="spellStart"/>
            <w:r>
              <w:t>Titilua</w:t>
            </w:r>
            <w:proofErr w:type="spellEnd"/>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Samoa</w:t>
            </w:r>
          </w:p>
        </w:tc>
      </w:tr>
      <w:tr w:rsidR="002E0CE5" w:rsidTr="00065372">
        <w:tc>
          <w:tcPr>
            <w:tcW w:w="3652" w:type="dxa"/>
            <w:hideMark/>
          </w:tcPr>
          <w:p w:rsidR="002E0CE5" w:rsidRDefault="002E0CE5" w:rsidP="00065372">
            <w:r>
              <w:t>Bond, Joann</w:t>
            </w:r>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Guyana</w:t>
            </w:r>
          </w:p>
        </w:tc>
      </w:tr>
      <w:tr w:rsidR="002E0CE5" w:rsidTr="00065372">
        <w:tc>
          <w:tcPr>
            <w:tcW w:w="3652" w:type="dxa"/>
            <w:hideMark/>
          </w:tcPr>
          <w:p w:rsidR="002E0CE5" w:rsidRDefault="002E0CE5" w:rsidP="00065372">
            <w:proofErr w:type="spellStart"/>
            <w:r>
              <w:t>Mndzebele</w:t>
            </w:r>
            <w:proofErr w:type="spellEnd"/>
            <w:r>
              <w:t xml:space="preserve">, </w:t>
            </w:r>
            <w:proofErr w:type="spellStart"/>
            <w:r>
              <w:t>Gcinaphi</w:t>
            </w:r>
            <w:proofErr w:type="spellEnd"/>
            <w:r>
              <w:t xml:space="preserve"> </w:t>
            </w:r>
            <w:proofErr w:type="spellStart"/>
            <w:r>
              <w:t>Phumelele</w:t>
            </w:r>
            <w:proofErr w:type="spellEnd"/>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Swaziland</w:t>
            </w:r>
          </w:p>
        </w:tc>
      </w:tr>
      <w:tr w:rsidR="002E0CE5" w:rsidTr="00065372">
        <w:tc>
          <w:tcPr>
            <w:tcW w:w="3652" w:type="dxa"/>
            <w:hideMark/>
          </w:tcPr>
          <w:p w:rsidR="002E0CE5" w:rsidRDefault="002E0CE5" w:rsidP="00065372">
            <w:proofErr w:type="spellStart"/>
            <w:r>
              <w:lastRenderedPageBreak/>
              <w:t>Horsford</w:t>
            </w:r>
            <w:proofErr w:type="spellEnd"/>
            <w:r>
              <w:t>, Keri Natasha</w:t>
            </w:r>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Anguilla</w:t>
            </w:r>
          </w:p>
        </w:tc>
      </w:tr>
      <w:tr w:rsidR="002E0CE5" w:rsidTr="00065372">
        <w:tc>
          <w:tcPr>
            <w:tcW w:w="3652" w:type="dxa"/>
            <w:hideMark/>
          </w:tcPr>
          <w:p w:rsidR="002E0CE5" w:rsidRDefault="002E0CE5" w:rsidP="00065372">
            <w:proofErr w:type="spellStart"/>
            <w:r>
              <w:t>Goulburn</w:t>
            </w:r>
            <w:proofErr w:type="spellEnd"/>
            <w:r>
              <w:t>, Vivienne</w:t>
            </w:r>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United Kingdom</w:t>
            </w:r>
          </w:p>
        </w:tc>
      </w:tr>
      <w:tr w:rsidR="002E0CE5" w:rsidTr="00065372">
        <w:tc>
          <w:tcPr>
            <w:tcW w:w="3652" w:type="dxa"/>
            <w:hideMark/>
          </w:tcPr>
          <w:p w:rsidR="002E0CE5" w:rsidRDefault="002E0CE5" w:rsidP="00065372">
            <w:proofErr w:type="spellStart"/>
            <w:r>
              <w:t>Sirame</w:t>
            </w:r>
            <w:proofErr w:type="spellEnd"/>
            <w:r>
              <w:t>, Irene</w:t>
            </w:r>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Seychelles</w:t>
            </w:r>
          </w:p>
        </w:tc>
      </w:tr>
      <w:tr w:rsidR="002E0CE5" w:rsidTr="00065372">
        <w:tc>
          <w:tcPr>
            <w:tcW w:w="3652" w:type="dxa"/>
            <w:hideMark/>
          </w:tcPr>
          <w:p w:rsidR="002E0CE5" w:rsidRDefault="002E0CE5" w:rsidP="00065372">
            <w:proofErr w:type="spellStart"/>
            <w:r>
              <w:t>Sefo</w:t>
            </w:r>
            <w:proofErr w:type="spellEnd"/>
            <w:r>
              <w:t xml:space="preserve">, </w:t>
            </w:r>
            <w:proofErr w:type="spellStart"/>
            <w:r>
              <w:t>Terina</w:t>
            </w:r>
            <w:proofErr w:type="spellEnd"/>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Samoa</w:t>
            </w:r>
          </w:p>
        </w:tc>
      </w:tr>
      <w:tr w:rsidR="002E0CE5" w:rsidTr="00065372">
        <w:tc>
          <w:tcPr>
            <w:tcW w:w="3652" w:type="dxa"/>
            <w:hideMark/>
          </w:tcPr>
          <w:p w:rsidR="002E0CE5" w:rsidRDefault="002E0CE5" w:rsidP="00065372">
            <w:proofErr w:type="spellStart"/>
            <w:r>
              <w:t>Taub</w:t>
            </w:r>
            <w:proofErr w:type="spellEnd"/>
            <w:r>
              <w:t xml:space="preserve">, </w:t>
            </w:r>
            <w:proofErr w:type="spellStart"/>
            <w:r>
              <w:t>Liron</w:t>
            </w:r>
            <w:proofErr w:type="spellEnd"/>
          </w:p>
        </w:tc>
        <w:tc>
          <w:tcPr>
            <w:tcW w:w="2835" w:type="dxa"/>
            <w:vAlign w:val="bottom"/>
          </w:tcPr>
          <w:p w:rsidR="002E0CE5" w:rsidRPr="0032646B" w:rsidRDefault="002E0CE5" w:rsidP="00990473">
            <w:pPr>
              <w:pStyle w:val="Normaltext1"/>
            </w:pPr>
          </w:p>
        </w:tc>
        <w:tc>
          <w:tcPr>
            <w:tcW w:w="2268" w:type="dxa"/>
            <w:hideMark/>
          </w:tcPr>
          <w:p w:rsidR="002E0CE5" w:rsidRPr="009B5D40" w:rsidRDefault="002E0CE5" w:rsidP="00065372">
            <w:r w:rsidRPr="009B5D40">
              <w:t>Canada</w:t>
            </w:r>
          </w:p>
        </w:tc>
      </w:tr>
      <w:tr w:rsidR="002E0CE5" w:rsidTr="00065372">
        <w:tc>
          <w:tcPr>
            <w:tcW w:w="3652" w:type="dxa"/>
          </w:tcPr>
          <w:p w:rsidR="002E0CE5" w:rsidRDefault="002E0CE5" w:rsidP="00065372">
            <w:proofErr w:type="spellStart"/>
            <w:r>
              <w:t>Bittman</w:t>
            </w:r>
            <w:proofErr w:type="spellEnd"/>
            <w:r>
              <w:t>, Simone</w:t>
            </w:r>
          </w:p>
        </w:tc>
        <w:tc>
          <w:tcPr>
            <w:tcW w:w="2835" w:type="dxa"/>
            <w:vAlign w:val="bottom"/>
          </w:tcPr>
          <w:p w:rsidR="002E0CE5" w:rsidRPr="0032646B" w:rsidRDefault="002E0CE5" w:rsidP="00990473">
            <w:pPr>
              <w:pStyle w:val="Normaltext1"/>
            </w:pPr>
          </w:p>
        </w:tc>
        <w:tc>
          <w:tcPr>
            <w:tcW w:w="2268" w:type="dxa"/>
          </w:tcPr>
          <w:p w:rsidR="002E0CE5" w:rsidRPr="009B5D40" w:rsidRDefault="002E0CE5" w:rsidP="00065372">
            <w:r w:rsidRPr="009B5D40">
              <w:t>Canada</w:t>
            </w:r>
          </w:p>
        </w:tc>
      </w:tr>
      <w:tr w:rsidR="008B06B9" w:rsidTr="00065372">
        <w:tc>
          <w:tcPr>
            <w:tcW w:w="3652" w:type="dxa"/>
          </w:tcPr>
          <w:p w:rsidR="008B06B9" w:rsidRDefault="008B06B9" w:rsidP="00065372">
            <w:proofErr w:type="spellStart"/>
            <w:r>
              <w:t>Fernbach</w:t>
            </w:r>
            <w:proofErr w:type="spellEnd"/>
            <w:r>
              <w:t>, Andrew</w:t>
            </w:r>
          </w:p>
        </w:tc>
        <w:tc>
          <w:tcPr>
            <w:tcW w:w="2835" w:type="dxa"/>
            <w:vAlign w:val="bottom"/>
          </w:tcPr>
          <w:p w:rsidR="008B06B9" w:rsidRPr="0032646B" w:rsidRDefault="008B06B9" w:rsidP="00990473">
            <w:pPr>
              <w:pStyle w:val="Normaltext1"/>
            </w:pPr>
          </w:p>
        </w:tc>
        <w:tc>
          <w:tcPr>
            <w:tcW w:w="2268" w:type="dxa"/>
            <w:vAlign w:val="bottom"/>
          </w:tcPr>
          <w:p w:rsidR="008B06B9" w:rsidRDefault="002E0CE5" w:rsidP="002E0CE5">
            <w:pPr>
              <w:pStyle w:val="Normaltext1"/>
              <w:tabs>
                <w:tab w:val="clear" w:pos="297"/>
                <w:tab w:val="left" w:pos="34"/>
              </w:tabs>
              <w:ind w:left="34"/>
            </w:pPr>
            <w:r>
              <w:t>Australia</w:t>
            </w:r>
          </w:p>
        </w:tc>
      </w:tr>
      <w:tr w:rsidR="008B06B9" w:rsidTr="00065372">
        <w:tc>
          <w:tcPr>
            <w:tcW w:w="3652" w:type="dxa"/>
          </w:tcPr>
          <w:p w:rsidR="008B06B9" w:rsidRDefault="008B06B9" w:rsidP="00065372">
            <w:r>
              <w:t xml:space="preserve">Enright, </w:t>
            </w:r>
            <w:proofErr w:type="spellStart"/>
            <w:r>
              <w:t>Donal</w:t>
            </w:r>
            <w:proofErr w:type="spellEnd"/>
          </w:p>
        </w:tc>
        <w:tc>
          <w:tcPr>
            <w:tcW w:w="2835" w:type="dxa"/>
            <w:vAlign w:val="bottom"/>
          </w:tcPr>
          <w:p w:rsidR="008B06B9" w:rsidRPr="0032646B" w:rsidRDefault="008B06B9" w:rsidP="00990473">
            <w:pPr>
              <w:pStyle w:val="Normaltext1"/>
            </w:pPr>
          </w:p>
        </w:tc>
        <w:tc>
          <w:tcPr>
            <w:tcW w:w="2268" w:type="dxa"/>
            <w:vAlign w:val="bottom"/>
          </w:tcPr>
          <w:p w:rsidR="008B06B9" w:rsidRDefault="002E0CE5" w:rsidP="002E0CE5">
            <w:pPr>
              <w:pStyle w:val="Normaltext1"/>
              <w:tabs>
                <w:tab w:val="clear" w:pos="297"/>
                <w:tab w:val="left" w:pos="34"/>
              </w:tabs>
              <w:ind w:left="34"/>
            </w:pPr>
            <w:r w:rsidRPr="002E0CE5">
              <w:t>Ireland</w:t>
            </w:r>
          </w:p>
        </w:tc>
      </w:tr>
      <w:tr w:rsidR="008B06B9" w:rsidTr="00065372">
        <w:tc>
          <w:tcPr>
            <w:tcW w:w="3652" w:type="dxa"/>
          </w:tcPr>
          <w:p w:rsidR="008B06B9" w:rsidRDefault="008B06B9" w:rsidP="00065372">
            <w:r>
              <w:t>Sheridan, Norman</w:t>
            </w:r>
          </w:p>
        </w:tc>
        <w:tc>
          <w:tcPr>
            <w:tcW w:w="2835" w:type="dxa"/>
            <w:vAlign w:val="bottom"/>
          </w:tcPr>
          <w:p w:rsidR="008B06B9" w:rsidRPr="0032646B" w:rsidRDefault="008B06B9" w:rsidP="00990473">
            <w:pPr>
              <w:pStyle w:val="Normaltext1"/>
            </w:pPr>
          </w:p>
        </w:tc>
        <w:tc>
          <w:tcPr>
            <w:tcW w:w="2268" w:type="dxa"/>
            <w:vAlign w:val="bottom"/>
          </w:tcPr>
          <w:p w:rsidR="008B06B9" w:rsidRDefault="002E0CE5" w:rsidP="002E0CE5">
            <w:pPr>
              <w:pStyle w:val="Normaltext1"/>
              <w:tabs>
                <w:tab w:val="clear" w:pos="297"/>
              </w:tabs>
              <w:ind w:left="34"/>
            </w:pPr>
            <w:r>
              <w:t>UK</w:t>
            </w:r>
          </w:p>
        </w:tc>
      </w:tr>
      <w:tr w:rsidR="00C84EF4" w:rsidTr="00065372">
        <w:tc>
          <w:tcPr>
            <w:tcW w:w="3652" w:type="dxa"/>
          </w:tcPr>
          <w:p w:rsidR="00C84EF4" w:rsidRDefault="00C84EF4" w:rsidP="00065372">
            <w:r>
              <w:t>Whitehead, Richard</w:t>
            </w:r>
          </w:p>
        </w:tc>
        <w:tc>
          <w:tcPr>
            <w:tcW w:w="2835" w:type="dxa"/>
            <w:vAlign w:val="bottom"/>
          </w:tcPr>
          <w:p w:rsidR="00C84EF4" w:rsidRPr="0032646B" w:rsidRDefault="00C84EF4" w:rsidP="00990473">
            <w:pPr>
              <w:pStyle w:val="Normaltext1"/>
            </w:pPr>
          </w:p>
        </w:tc>
        <w:tc>
          <w:tcPr>
            <w:tcW w:w="2268" w:type="dxa"/>
            <w:vAlign w:val="bottom"/>
          </w:tcPr>
          <w:p w:rsidR="00C84EF4" w:rsidRDefault="00C84EF4" w:rsidP="002E0CE5">
            <w:pPr>
              <w:pStyle w:val="Normaltext1"/>
              <w:tabs>
                <w:tab w:val="clear" w:pos="297"/>
              </w:tabs>
              <w:ind w:left="34"/>
            </w:pPr>
            <w:r>
              <w:t>Jersey</w:t>
            </w:r>
          </w:p>
        </w:tc>
      </w:tr>
      <w:tr w:rsidR="008F5546" w:rsidTr="00065372">
        <w:tc>
          <w:tcPr>
            <w:tcW w:w="3652" w:type="dxa"/>
          </w:tcPr>
          <w:p w:rsidR="008F5546" w:rsidRDefault="008F5546" w:rsidP="00065372">
            <w:proofErr w:type="spellStart"/>
            <w:r>
              <w:t>Sitali</w:t>
            </w:r>
            <w:proofErr w:type="spellEnd"/>
            <w:r>
              <w:t xml:space="preserve">, </w:t>
            </w:r>
            <w:proofErr w:type="spellStart"/>
            <w:r>
              <w:t>Masiliso</w:t>
            </w:r>
            <w:proofErr w:type="spellEnd"/>
          </w:p>
        </w:tc>
        <w:tc>
          <w:tcPr>
            <w:tcW w:w="2835" w:type="dxa"/>
            <w:vAlign w:val="bottom"/>
          </w:tcPr>
          <w:p w:rsidR="008F5546" w:rsidRPr="0032646B" w:rsidRDefault="008F5546" w:rsidP="00990473">
            <w:pPr>
              <w:pStyle w:val="Normaltext1"/>
            </w:pPr>
          </w:p>
        </w:tc>
        <w:tc>
          <w:tcPr>
            <w:tcW w:w="2268" w:type="dxa"/>
            <w:vAlign w:val="bottom"/>
          </w:tcPr>
          <w:p w:rsidR="008F5546" w:rsidRDefault="008F5546" w:rsidP="002E0CE5">
            <w:pPr>
              <w:pStyle w:val="Normaltext1"/>
              <w:tabs>
                <w:tab w:val="clear" w:pos="297"/>
              </w:tabs>
              <w:ind w:left="34"/>
            </w:pPr>
            <w:r>
              <w:t>Zambia</w:t>
            </w:r>
          </w:p>
        </w:tc>
      </w:tr>
    </w:tbl>
    <w:p w:rsidR="00886979" w:rsidRPr="00886979" w:rsidRDefault="00886979" w:rsidP="00990473">
      <w:pPr>
        <w:pStyle w:val="Heading2"/>
        <w:rPr>
          <w:sz w:val="8"/>
          <w:szCs w:val="8"/>
        </w:rPr>
      </w:pPr>
      <w:bookmarkStart w:id="11" w:name="_Toc435614606"/>
    </w:p>
    <w:p w:rsidR="00301904" w:rsidRDefault="00301904" w:rsidP="00990473">
      <w:pPr>
        <w:pStyle w:val="Heading2"/>
      </w:pPr>
      <w:r>
        <w:t>Secretary Contact Details</w:t>
      </w:r>
      <w:bookmarkEnd w:id="11"/>
    </w:p>
    <w:p w:rsidR="00301904" w:rsidRDefault="00301904" w:rsidP="00990473">
      <w:pPr>
        <w:pStyle w:val="Normaltext1"/>
        <w:rPr>
          <w:rStyle w:val="Hyperlink"/>
        </w:rPr>
      </w:pPr>
      <w:r>
        <w:t>If you wish to contact the CALC Secretary, Ross Carter, regardi</w:t>
      </w:r>
      <w:r w:rsidR="009B6166">
        <w:t>ng membership or other CALC </w:t>
      </w:r>
      <w:r>
        <w:t xml:space="preserve">matters (for example, to suggest or send </w:t>
      </w:r>
      <w:r w:rsidR="0038482E">
        <w:t xml:space="preserve">items or </w:t>
      </w:r>
      <w:r w:rsidR="00EB4608">
        <w:t xml:space="preserve">ideas </w:t>
      </w:r>
      <w:r w:rsidR="009B6166">
        <w:t>for this </w:t>
      </w:r>
      <w:r w:rsidR="009B6166">
        <w:rPr>
          <w:i/>
        </w:rPr>
        <w:t>CALC </w:t>
      </w:r>
      <w:r w:rsidRPr="008070DD">
        <w:rPr>
          <w:i/>
        </w:rPr>
        <w:t>Newsletter</w:t>
      </w:r>
      <w:r>
        <w:t xml:space="preserve">), his email address is: </w:t>
      </w:r>
      <w:r>
        <w:br/>
      </w:r>
      <w:hyperlink r:id="rId89" w:history="1">
        <w:r w:rsidRPr="00E26DD6">
          <w:rPr>
            <w:rStyle w:val="Hyperlink"/>
          </w:rPr>
          <w:t>ross.carter@parliament.govt.nz</w:t>
        </w:r>
      </w:hyperlink>
    </w:p>
    <w:p w:rsidR="004D185E" w:rsidRDefault="00FC37BF" w:rsidP="00B06133">
      <w:pPr>
        <w:pStyle w:val="Normaltext1"/>
        <w:rPr>
          <w:rStyle w:val="Hyperlink"/>
        </w:rPr>
      </w:pPr>
      <w:r>
        <w:rPr>
          <w:noProof/>
          <w:lang w:val="en-AU" w:eastAsia="en-AU"/>
        </w:rPr>
        <w:drawing>
          <wp:inline distT="0" distB="0" distL="0" distR="0" wp14:anchorId="28C5697C" wp14:editId="386C7D09">
            <wp:extent cx="504825" cy="624526"/>
            <wp:effectExtent l="0" t="0" r="0" b="444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08215" cy="628720"/>
                    </a:xfrm>
                    <a:prstGeom prst="rect">
                      <a:avLst/>
                    </a:prstGeom>
                  </pic:spPr>
                </pic:pic>
              </a:graphicData>
            </a:graphic>
          </wp:inline>
        </w:drawing>
      </w:r>
    </w:p>
    <w:p w:rsidR="00301904" w:rsidRDefault="00301904" w:rsidP="00402BDF">
      <w:pPr>
        <w:pStyle w:val="Captiontext"/>
      </w:pPr>
    </w:p>
    <w:p w:rsidR="00301904" w:rsidRPr="007C7B6C" w:rsidRDefault="00301904" w:rsidP="00402BDF">
      <w:pPr>
        <w:pStyle w:val="Captiontext"/>
      </w:pPr>
    </w:p>
    <w:sectPr w:rsidR="00301904" w:rsidRPr="007C7B6C" w:rsidSect="00E93F09">
      <w:headerReference w:type="even" r:id="rId91"/>
      <w:headerReference w:type="default" r:id="rId92"/>
      <w:footerReference w:type="even" r:id="rId93"/>
      <w:footerReference w:type="default" r:id="rId94"/>
      <w:headerReference w:type="first" r:id="rId95"/>
      <w:footerReference w:type="first" r:id="rId96"/>
      <w:footnotePr>
        <w:numRestart w:val="eachSect"/>
      </w:footnotePr>
      <w:pgSz w:w="12240" w:h="15840" w:code="1"/>
      <w:pgMar w:top="246" w:right="1418" w:bottom="851" w:left="1418" w:header="624" w:footer="62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5FB7" w:rsidRDefault="00C05FB7" w:rsidP="00990473">
      <w:r>
        <w:separator/>
      </w:r>
    </w:p>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p w:rsidR="00C05FB7" w:rsidRDefault="00C05FB7"/>
    <w:p w:rsidR="00C05FB7" w:rsidRDefault="00C05FB7"/>
    <w:p w:rsidR="00C05FB7" w:rsidRDefault="00C05FB7"/>
    <w:p w:rsidR="00C05FB7" w:rsidRDefault="00C05FB7"/>
  </w:endnote>
  <w:endnote w:type="continuationSeparator" w:id="0">
    <w:p w:rsidR="00C05FB7" w:rsidRDefault="00C05FB7" w:rsidP="00990473">
      <w:r>
        <w:continuationSeparator/>
      </w:r>
    </w:p>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p w:rsidR="00C05FB7" w:rsidRDefault="00C05FB7"/>
    <w:p w:rsidR="00C05FB7" w:rsidRDefault="00C05FB7"/>
    <w:p w:rsidR="00C05FB7" w:rsidRDefault="00C05FB7"/>
    <w:p w:rsidR="00C05FB7" w:rsidRDefault="00C05FB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 w:name="Arial Black">
    <w:panose1 w:val="020B0A04020102020204"/>
    <w:charset w:val="00"/>
    <w:family w:val="swiss"/>
    <w:pitch w:val="variable"/>
    <w:sig w:usb0="00000287" w:usb1="00000000" w:usb2="00000000" w:usb3="00000000" w:csb0="0000009F" w:csb1="00000000"/>
  </w:font>
  <w:font w:name="²Ó©úÅé">
    <w:panose1 w:val="00000000000000000000"/>
    <w:charset w:val="88"/>
    <w:family w:val="modern"/>
    <w:notTrueType/>
    <w:pitch w:val="default"/>
    <w:sig w:usb0="00000001" w:usb1="08080000" w:usb2="00000010" w:usb3="00000000" w:csb0="00100000" w:csb1="00000000"/>
  </w:font>
  <w:font w:name="Times New Roman Bol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422C" w:rsidRDefault="009B422C" w:rsidP="00990473">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w:t>
    </w:r>
    <w:r>
      <w:rPr>
        <w:rStyle w:val="PageNumber"/>
      </w:rPr>
      <w:fldChar w:fldCharType="end"/>
    </w:r>
  </w:p>
  <w:p w:rsidR="009B422C" w:rsidRDefault="009B422C" w:rsidP="00990473">
    <w:pPr>
      <w:pStyle w:val="Footer"/>
    </w:pPr>
  </w:p>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p w:rsidR="009B422C" w:rsidRDefault="009B422C"/>
  <w:p w:rsidR="009B422C" w:rsidRDefault="009B422C"/>
  <w:p w:rsidR="009B422C" w:rsidRDefault="009B422C"/>
  <w:p w:rsidR="009444A7" w:rsidRDefault="009444A7"/>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422C" w:rsidRDefault="009B422C" w:rsidP="00990473">
    <w:pPr>
      <w:pStyle w:val="PageNumber1"/>
    </w:pPr>
    <w:r>
      <w:t>____________________________________________________________________________</w:t>
    </w:r>
  </w:p>
  <w:p w:rsidR="009B422C" w:rsidRPr="00F94E7A" w:rsidRDefault="009B422C" w:rsidP="00990473">
    <w:pPr>
      <w:pStyle w:val="PageNumber1"/>
    </w:pPr>
    <w:r w:rsidRPr="00F94E7A">
      <w:t xml:space="preserve">Page </w:t>
    </w:r>
    <w:r w:rsidRPr="00F94E7A">
      <w:fldChar w:fldCharType="begin"/>
    </w:r>
    <w:r w:rsidRPr="00F94E7A">
      <w:instrText xml:space="preserve"> PAGE   \* MERGEFORMAT </w:instrText>
    </w:r>
    <w:r w:rsidRPr="00F94E7A">
      <w:fldChar w:fldCharType="separate"/>
    </w:r>
    <w:r w:rsidR="0065779F">
      <w:rPr>
        <w:noProof/>
      </w:rPr>
      <w:t>28</w:t>
    </w:r>
    <w:r w:rsidRPr="00F94E7A">
      <w:fldChar w:fldCharType="end"/>
    </w:r>
  </w:p>
  <w:p w:rsidR="009B422C" w:rsidRDefault="009B422C" w:rsidP="00990473"/>
  <w:p w:rsidR="009B422C" w:rsidRDefault="009B422C" w:rsidP="00990473"/>
  <w:p w:rsidR="009B422C" w:rsidRDefault="009B422C" w:rsidP="00990473"/>
  <w:p w:rsidR="009B422C" w:rsidRDefault="009B422C"/>
  <w:p w:rsidR="009B422C" w:rsidRDefault="009B422C"/>
  <w:p w:rsidR="009B422C" w:rsidRDefault="009B422C"/>
  <w:p w:rsidR="009B422C" w:rsidRDefault="009B422C"/>
  <w:p w:rsidR="009444A7" w:rsidRDefault="009444A7"/>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422C" w:rsidRDefault="009B422C" w:rsidP="00990473">
    <w:pPr>
      <w:pStyle w:val="PageNumber1"/>
    </w:pPr>
    <w:r>
      <w:t>____________________________________________________________________________</w:t>
    </w:r>
  </w:p>
  <w:p w:rsidR="009B422C" w:rsidRPr="00F94E7A" w:rsidRDefault="009B422C" w:rsidP="00990473">
    <w:pPr>
      <w:pStyle w:val="PageNumber1"/>
    </w:pPr>
    <w:r w:rsidRPr="00F94E7A">
      <w:t xml:space="preserve">Page </w:t>
    </w:r>
    <w:r w:rsidRPr="00F94E7A">
      <w:fldChar w:fldCharType="begin"/>
    </w:r>
    <w:r w:rsidRPr="00F94E7A">
      <w:instrText xml:space="preserve"> PAGE   \* MERGEFORMAT </w:instrText>
    </w:r>
    <w:r w:rsidRPr="00F94E7A">
      <w:fldChar w:fldCharType="separate"/>
    </w:r>
    <w:r w:rsidR="0065779F">
      <w:rPr>
        <w:noProof/>
      </w:rPr>
      <w:t>1</w:t>
    </w:r>
    <w:r w:rsidRPr="00F94E7A">
      <w:fldChar w:fldCharType="end"/>
    </w:r>
  </w:p>
  <w:p w:rsidR="009B422C" w:rsidRDefault="009B422C" w:rsidP="00990473"/>
  <w:p w:rsidR="009B422C" w:rsidRDefault="009B422C" w:rsidP="00990473"/>
  <w:p w:rsidR="009B422C" w:rsidRDefault="009B422C" w:rsidP="00990473"/>
  <w:p w:rsidR="009B422C" w:rsidRDefault="009B422C"/>
  <w:p w:rsidR="009B422C" w:rsidRDefault="009B422C"/>
  <w:p w:rsidR="009B422C" w:rsidRDefault="009B422C"/>
  <w:p w:rsidR="009B422C" w:rsidRDefault="009B422C"/>
  <w:p w:rsidR="009444A7" w:rsidRDefault="009444A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5FB7" w:rsidRDefault="00C05FB7">
      <w:r>
        <w:separator/>
      </w:r>
    </w:p>
    <w:p w:rsidR="00C05FB7" w:rsidRDefault="00C05FB7"/>
  </w:footnote>
  <w:footnote w:type="continuationSeparator" w:id="0">
    <w:p w:rsidR="00C05FB7" w:rsidRDefault="00C05FB7" w:rsidP="00990473">
      <w:r>
        <w:continuationSeparator/>
      </w:r>
    </w:p>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rsidP="00990473"/>
    <w:p w:rsidR="00C05FB7" w:rsidRDefault="00C05FB7"/>
    <w:p w:rsidR="00C05FB7" w:rsidRDefault="00C05FB7"/>
    <w:p w:rsidR="00C05FB7" w:rsidRDefault="00C05FB7"/>
    <w:p w:rsidR="00C05FB7" w:rsidRDefault="00C05FB7"/>
    <w:p w:rsidR="00C05FB7" w:rsidRDefault="00C05FB7"/>
  </w:footnote>
  <w:footnote w:id="1">
    <w:p w:rsidR="009B422C" w:rsidRDefault="009B422C" w:rsidP="00845EDD">
      <w:pPr>
        <w:pStyle w:val="FootnoteText"/>
      </w:pPr>
      <w:r>
        <w:rPr>
          <w:rStyle w:val="FootnoteReference"/>
        </w:rPr>
        <w:footnoteRef/>
      </w:r>
      <w:r>
        <w:t xml:space="preserve"> Alex Gordon is a </w:t>
      </w:r>
      <w:r w:rsidRPr="00AC69F2">
        <w:t xml:space="preserve">Parliamentary Counsel </w:t>
      </w:r>
      <w:r>
        <w:t xml:space="preserve">at, and member of, the Parliamentary Counsel Office in Edinburgh.  </w:t>
      </w:r>
    </w:p>
    <w:p w:rsidR="009B422C" w:rsidRDefault="009B422C" w:rsidP="00845EDD">
      <w:pPr>
        <w:pStyle w:val="FootnoteText"/>
      </w:pPr>
      <w:r>
        <w:t xml:space="preserve">  He is one of the original members of PCO having been in the office since the Scottish Parliament was established in 1999.  </w:t>
      </w:r>
    </w:p>
    <w:p w:rsidR="009B422C" w:rsidRDefault="009B422C" w:rsidP="00845EDD">
      <w:pPr>
        <w:pStyle w:val="FootnoteText"/>
      </w:pPr>
      <w:r>
        <w:t xml:space="preserve">  From 1997 to 1999, Alex worked at the now-disbanded Lord Advocate’s Department in London.          </w:t>
      </w:r>
    </w:p>
    <w:p w:rsidR="009B422C" w:rsidRDefault="009B422C" w:rsidP="00845EDD">
      <w:pPr>
        <w:pStyle w:val="FootnoteText"/>
      </w:pPr>
      <w:r>
        <w:t xml:space="preserve">   From 1990 to 1997, he was in the Prosecution Service in Scotland.</w:t>
      </w:r>
    </w:p>
    <w:p w:rsidR="009B422C" w:rsidRPr="008B06B9" w:rsidRDefault="009B422C" w:rsidP="00845EDD">
      <w:pPr>
        <w:pStyle w:val="FootnoteText"/>
        <w:rPr>
          <w:lang w:val="en-NZ"/>
        </w:rPr>
      </w:pPr>
      <w:r>
        <w:t xml:space="preserve">  Alex is qualified as a solicitor in Scotland.  He studied law at Glasgow University from 1985 to 1990.</w:t>
      </w:r>
    </w:p>
  </w:footnote>
  <w:footnote w:id="2">
    <w:p w:rsidR="009B422C" w:rsidRPr="00741D49" w:rsidRDefault="009B422C">
      <w:pPr>
        <w:pStyle w:val="FootnoteText"/>
        <w:rPr>
          <w:lang w:val="en-NZ"/>
        </w:rPr>
      </w:pPr>
      <w:r>
        <w:rPr>
          <w:rStyle w:val="FootnoteReference"/>
        </w:rPr>
        <w:footnoteRef/>
      </w:r>
      <w:r>
        <w:t xml:space="preserve"> </w:t>
      </w:r>
      <w:r w:rsidRPr="00EF5CD4">
        <w:rPr>
          <w:i/>
        </w:rPr>
        <w:t>A History of Britain</w:t>
      </w:r>
      <w:r w:rsidRPr="00EF5CD4">
        <w:t xml:space="preserve"> (Series 2 (</w:t>
      </w:r>
      <w:r>
        <w:t xml:space="preserve">BBC, </w:t>
      </w:r>
      <w:r w:rsidRPr="00EF5CD4">
        <w:t>broadcast 2001)).  The q</w:t>
      </w:r>
      <w:r>
        <w:t xml:space="preserve">uotation does not appear in </w:t>
      </w:r>
      <w:proofErr w:type="spellStart"/>
      <w:r>
        <w:t>Schama’s</w:t>
      </w:r>
      <w:proofErr w:type="spellEnd"/>
      <w:r>
        <w:t xml:space="preserve"> </w:t>
      </w:r>
      <w:r w:rsidRPr="00EF5CD4">
        <w:t xml:space="preserve">book on which the </w:t>
      </w:r>
      <w:proofErr w:type="spellStart"/>
      <w:r w:rsidRPr="00EF5CD4">
        <w:t>programme</w:t>
      </w:r>
      <w:proofErr w:type="spellEnd"/>
      <w:r w:rsidRPr="00EF5CD4">
        <w:t xml:space="preserve"> is based.</w:t>
      </w:r>
    </w:p>
  </w:footnote>
  <w:footnote w:id="3">
    <w:p w:rsidR="009B422C" w:rsidRPr="000021E7" w:rsidRDefault="009B422C" w:rsidP="000021E7">
      <w:pPr>
        <w:pStyle w:val="FootnoteText"/>
        <w:rPr>
          <w:i/>
        </w:rPr>
      </w:pPr>
      <w:r>
        <w:rPr>
          <w:rStyle w:val="FootnoteReference"/>
        </w:rPr>
        <w:footnoteRef/>
      </w:r>
      <w:r>
        <w:t xml:space="preserve"> </w:t>
      </w:r>
      <w:proofErr w:type="spellStart"/>
      <w:r>
        <w:rPr>
          <w:i/>
        </w:rPr>
        <w:t>Thring’s</w:t>
      </w:r>
      <w:proofErr w:type="spellEnd"/>
      <w:r w:rsidRPr="000021E7">
        <w:rPr>
          <w:i/>
        </w:rPr>
        <w:t xml:space="preserve"> P</w:t>
      </w:r>
      <w:r>
        <w:rPr>
          <w:i/>
        </w:rPr>
        <w:t>ractical Legislation: The Composition and Language of Acts of Parliament and Business Documents</w:t>
      </w:r>
    </w:p>
    <w:p w:rsidR="009B422C" w:rsidRDefault="009B422C" w:rsidP="000021E7">
      <w:pPr>
        <w:pStyle w:val="FootnoteText"/>
      </w:pPr>
      <w:r>
        <w:t xml:space="preserve">   Lord </w:t>
      </w:r>
      <w:proofErr w:type="spellStart"/>
      <w:r>
        <w:t>Thring</w:t>
      </w:r>
      <w:proofErr w:type="spellEnd"/>
      <w:r>
        <w:t xml:space="preserve"> KCB, edited by Madeleine </w:t>
      </w:r>
      <w:proofErr w:type="spellStart"/>
      <w:r>
        <w:t>MacKenzie</w:t>
      </w:r>
      <w:proofErr w:type="spellEnd"/>
      <w:r>
        <w:t xml:space="preserve"> and David Purdie (3rd edition, Edinburgh, </w:t>
      </w:r>
      <w:proofErr w:type="spellStart"/>
      <w:r>
        <w:t>Luath</w:t>
      </w:r>
      <w:proofErr w:type="spellEnd"/>
      <w:r>
        <w:t xml:space="preserve"> Press 2015), 108 pages, £7.99.</w:t>
      </w:r>
    </w:p>
    <w:p w:rsidR="009B422C" w:rsidRDefault="009B422C" w:rsidP="0003732F">
      <w:pPr>
        <w:pStyle w:val="FootnoteText"/>
      </w:pPr>
      <w:r>
        <w:t xml:space="preserve">   Reviewed by Ronan </w:t>
      </w:r>
      <w:proofErr w:type="spellStart"/>
      <w:r>
        <w:t>Cormacain</w:t>
      </w:r>
      <w:proofErr w:type="spellEnd"/>
      <w:r>
        <w:t xml:space="preserve"> (2015) 3(1) </w:t>
      </w:r>
      <w:r>
        <w:rPr>
          <w:i/>
        </w:rPr>
        <w:t xml:space="preserve">The Theory and Practice of Legislation </w:t>
      </w:r>
      <w:r>
        <w:t>131−133:</w:t>
      </w:r>
      <w:r>
        <w:rPr>
          <w:i/>
        </w:rPr>
        <w:t xml:space="preserve"> </w:t>
      </w:r>
      <w:hyperlink r:id="rId1" w:history="1">
        <w:r w:rsidRPr="00355276">
          <w:rPr>
            <w:rStyle w:val="Hyperlink"/>
          </w:rPr>
          <w:t>http://www.tandfonline.com/doi/full/10.1080/20508840.2015.1044238</w:t>
        </w:r>
      </w:hyperlink>
      <w:r>
        <w:t>, and </w:t>
      </w:r>
    </w:p>
    <w:p w:rsidR="009B422C" w:rsidRPr="000021E7" w:rsidRDefault="009B422C" w:rsidP="0003732F">
      <w:pPr>
        <w:pStyle w:val="FootnoteText"/>
      </w:pPr>
      <w:r>
        <w:tab/>
        <w:t xml:space="preserve">by Daniel Greenberg (2015) 36(3) Statute Law Rev 308−309: </w:t>
      </w:r>
      <w:hyperlink r:id="rId2" w:history="1">
        <w:r w:rsidRPr="00224157">
          <w:rPr>
            <w:rStyle w:val="Hyperlink"/>
          </w:rPr>
          <w:t>http://slr.oxfordjournals.org/content/36/3/308.full.pdf+html</w:t>
        </w:r>
      </w:hyperlink>
      <w:r>
        <w:t>.</w:t>
      </w:r>
    </w:p>
  </w:footnote>
  <w:footnote w:id="4">
    <w:p w:rsidR="009B422C" w:rsidRPr="00A72F3E" w:rsidRDefault="009B422C">
      <w:pPr>
        <w:pStyle w:val="FootnoteText"/>
        <w:rPr>
          <w:lang w:val="en-NZ"/>
        </w:rPr>
      </w:pPr>
      <w:r>
        <w:rPr>
          <w:rStyle w:val="FootnoteReference"/>
        </w:rPr>
        <w:footnoteRef/>
      </w:r>
      <w:r>
        <w:t xml:space="preserve"> </w:t>
      </w:r>
      <w:r>
        <w:rPr>
          <w:lang w:val="en-NZ"/>
        </w:rPr>
        <w:t>Editor: Alex Gordon cheerfully credits,</w:t>
      </w:r>
      <w:r w:rsidRPr="00407EC3">
        <w:rPr>
          <w:lang w:val="en-NZ"/>
        </w:rPr>
        <w:t xml:space="preserve"> </w:t>
      </w:r>
      <w:r>
        <w:rPr>
          <w:lang w:val="en-NZ"/>
        </w:rPr>
        <w:t xml:space="preserve">and thanks warmly, </w:t>
      </w:r>
      <w:r w:rsidRPr="00407EC3">
        <w:rPr>
          <w:lang w:val="en-NZ"/>
        </w:rPr>
        <w:t xml:space="preserve">John </w:t>
      </w:r>
      <w:proofErr w:type="spellStart"/>
      <w:r w:rsidRPr="00407EC3">
        <w:rPr>
          <w:lang w:val="en-NZ"/>
        </w:rPr>
        <w:t>McCluskie</w:t>
      </w:r>
      <w:proofErr w:type="spellEnd"/>
      <w:r w:rsidRPr="00407EC3">
        <w:rPr>
          <w:lang w:val="en-NZ"/>
        </w:rPr>
        <w:t xml:space="preserve"> </w:t>
      </w:r>
      <w:r>
        <w:rPr>
          <w:lang w:val="en-NZ"/>
        </w:rPr>
        <w:t xml:space="preserve">for </w:t>
      </w:r>
      <w:r w:rsidRPr="00407EC3">
        <w:rPr>
          <w:lang w:val="en-NZ"/>
        </w:rPr>
        <w:t xml:space="preserve">supplying </w:t>
      </w:r>
      <w:r w:rsidR="00264081">
        <w:rPr>
          <w:lang w:val="en-NZ"/>
        </w:rPr>
        <w:t xml:space="preserve">these </w:t>
      </w:r>
      <w:r w:rsidR="00990B70">
        <w:rPr>
          <w:lang w:val="en-NZ"/>
        </w:rPr>
        <w:t xml:space="preserve">next </w:t>
      </w:r>
      <w:r w:rsidR="00264081">
        <w:rPr>
          <w:lang w:val="en-NZ"/>
        </w:rPr>
        <w:t xml:space="preserve">few </w:t>
      </w:r>
      <w:r>
        <w:rPr>
          <w:lang w:val="en-NZ"/>
        </w:rPr>
        <w:t>paragraphs of text! Alex says: “</w:t>
      </w:r>
      <w:r w:rsidRPr="00491750">
        <w:rPr>
          <w:lang w:val="en-NZ"/>
        </w:rPr>
        <w:t>I</w:t>
      </w:r>
      <w:r>
        <w:rPr>
          <w:lang w:val="en-NZ"/>
        </w:rPr>
        <w:t>f </w:t>
      </w:r>
      <w:r w:rsidR="00990B70">
        <w:rPr>
          <w:lang w:val="en-NZ"/>
        </w:rPr>
        <w:t>you </w:t>
      </w:r>
      <w:r w:rsidRPr="00491750">
        <w:rPr>
          <w:lang w:val="en-NZ"/>
        </w:rPr>
        <w:t xml:space="preserve">ever meet him, you can ask John </w:t>
      </w:r>
      <w:proofErr w:type="spellStart"/>
      <w:r w:rsidRPr="00491750">
        <w:rPr>
          <w:lang w:val="en-NZ"/>
        </w:rPr>
        <w:t>McCluskie</w:t>
      </w:r>
      <w:proofErr w:type="spellEnd"/>
      <w:r w:rsidRPr="00491750">
        <w:rPr>
          <w:lang w:val="en-NZ"/>
        </w:rPr>
        <w:t xml:space="preserve"> about including ‘knowingly’ in connection with ‘permit’ and favouring an un-split infinitive in ‘knowingly to permit’ (see the ‘no smoking’ sign).  He enjoys these things.</w:t>
      </w:r>
      <w:r>
        <w:rPr>
          <w:lang w:val="en-NZ"/>
        </w:rPr>
        <w:t>”</w:t>
      </w:r>
    </w:p>
  </w:footnote>
  <w:footnote w:id="5">
    <w:p w:rsidR="009B422C" w:rsidRPr="004A7A9C" w:rsidRDefault="009B422C" w:rsidP="009B1877">
      <w:pPr>
        <w:pStyle w:val="FootnoteText"/>
        <w:rPr>
          <w:lang w:val="en-NZ"/>
        </w:rPr>
      </w:pPr>
      <w:r>
        <w:rPr>
          <w:rStyle w:val="FootnoteReference"/>
        </w:rPr>
        <w:footnoteRef/>
      </w:r>
      <w:r>
        <w:t xml:space="preserve"> </w:t>
      </w:r>
      <w:r>
        <w:rPr>
          <w:lang w:val="en-NZ"/>
        </w:rPr>
        <w:t xml:space="preserve">Editor: </w:t>
      </w:r>
      <w:r w:rsidRPr="009B1877">
        <w:rPr>
          <w:i/>
          <w:lang w:val="en-NZ"/>
        </w:rPr>
        <w:t>See</w:t>
      </w:r>
      <w:r>
        <w:rPr>
          <w:lang w:val="en-NZ"/>
        </w:rPr>
        <w:t xml:space="preserve"> </w:t>
      </w:r>
      <w:r w:rsidRPr="009B1877">
        <w:rPr>
          <w:lang w:val="en-NZ"/>
        </w:rPr>
        <w:t>The Prohibition of Smoking in Certain Premises (Scotland)</w:t>
      </w:r>
      <w:r>
        <w:rPr>
          <w:lang w:val="en-NZ"/>
        </w:rPr>
        <w:t xml:space="preserve"> </w:t>
      </w:r>
      <w:r w:rsidRPr="009B1877">
        <w:rPr>
          <w:lang w:val="en-NZ"/>
        </w:rPr>
        <w:t>Regulations 2006</w:t>
      </w:r>
      <w:r>
        <w:rPr>
          <w:lang w:val="en-NZ"/>
        </w:rPr>
        <w:t xml:space="preserve">, </w:t>
      </w:r>
      <w:proofErr w:type="spellStart"/>
      <w:r>
        <w:rPr>
          <w:lang w:val="en-NZ"/>
        </w:rPr>
        <w:t>reg</w:t>
      </w:r>
      <w:proofErr w:type="spellEnd"/>
      <w:r>
        <w:rPr>
          <w:lang w:val="en-NZ"/>
        </w:rPr>
        <w:t xml:space="preserve"> 3(3)(c) (definition of “substantially enclosed”): </w:t>
      </w:r>
      <w:hyperlink r:id="rId3" w:history="1">
        <w:r w:rsidRPr="00C22E45">
          <w:rPr>
            <w:rStyle w:val="Hyperlink"/>
            <w:lang w:val="en-NZ"/>
          </w:rPr>
          <w:t>http://www.legislation.gov.uk/ssi/2006/90/pdfs/ssi_20060090_en.pdf</w:t>
        </w:r>
      </w:hyperlink>
      <w:r>
        <w:rPr>
          <w:lang w:val="en-NZ"/>
        </w:rPr>
        <w:t xml:space="preserve">. Compare, in New Zealand, the </w:t>
      </w:r>
      <w:r w:rsidRPr="004A7A9C">
        <w:rPr>
          <w:lang w:val="en-NZ"/>
        </w:rPr>
        <w:t>Smoke-free Environments Act 1990</w:t>
      </w:r>
      <w:r>
        <w:rPr>
          <w:lang w:val="en-NZ"/>
        </w:rPr>
        <w:t xml:space="preserve"> (NZ), s 2, concepts of “open area” and “internal area”, which involve “substantially enclosed” (not itself defined), and are illustrated in </w:t>
      </w:r>
      <w:r>
        <w:rPr>
          <w:i/>
          <w:lang w:val="en-NZ"/>
        </w:rPr>
        <w:t>Cancer Society of New </w:t>
      </w:r>
      <w:r w:rsidRPr="004A7A9C">
        <w:rPr>
          <w:i/>
          <w:lang w:val="en-NZ"/>
        </w:rPr>
        <w:t>Zea</w:t>
      </w:r>
      <w:r>
        <w:rPr>
          <w:i/>
          <w:lang w:val="en-NZ"/>
        </w:rPr>
        <w:t xml:space="preserve">land </w:t>
      </w:r>
      <w:proofErr w:type="spellStart"/>
      <w:r>
        <w:rPr>
          <w:i/>
          <w:lang w:val="en-NZ"/>
        </w:rPr>
        <w:t>Inc</w:t>
      </w:r>
      <w:proofErr w:type="spellEnd"/>
      <w:r w:rsidRPr="004A7A9C">
        <w:rPr>
          <w:i/>
          <w:lang w:val="en-NZ"/>
        </w:rPr>
        <w:t xml:space="preserve"> v Ministry of Health</w:t>
      </w:r>
      <w:r w:rsidRPr="004A7A9C">
        <w:rPr>
          <w:lang w:val="en-NZ"/>
        </w:rPr>
        <w:t xml:space="preserve"> [2013] NZHC 2538</w:t>
      </w:r>
      <w:r>
        <w:rPr>
          <w:lang w:val="en-NZ"/>
        </w:rPr>
        <w:t xml:space="preserve">: </w:t>
      </w:r>
      <w:r w:rsidRPr="004A7A9C">
        <w:rPr>
          <w:lang w:val="en-NZ"/>
        </w:rPr>
        <w:t xml:space="preserve"> </w:t>
      </w:r>
      <w:hyperlink r:id="rId4" w:history="1">
        <w:r w:rsidRPr="00355276">
          <w:rPr>
            <w:rStyle w:val="Hyperlink"/>
            <w:lang w:val="en-NZ"/>
          </w:rPr>
          <w:t>http://www.nzlii.org/nz/cases/NZHC/2013/2538.pdf</w:t>
        </w:r>
      </w:hyperlink>
      <w:r>
        <w:rPr>
          <w:lang w:val="en-NZ"/>
        </w:rPr>
        <w:t xml:space="preserve">. See also the newspaper story at </w:t>
      </w:r>
      <w:hyperlink r:id="rId5" w:history="1">
        <w:r w:rsidRPr="00355276">
          <w:rPr>
            <w:rStyle w:val="Hyperlink"/>
            <w:lang w:val="en-NZ"/>
          </w:rPr>
          <w:t>http://www.stuff.co.nz/national/health/73611713/wellington-cafe-fined-1850-for-putting-a-roof-on-its-outdoor-smoking-area.html</w:t>
        </w:r>
      </w:hyperlink>
      <w:r>
        <w:rPr>
          <w:lang w:val="en-NZ"/>
        </w:rPr>
        <w:t xml:space="preserve">  </w:t>
      </w:r>
    </w:p>
  </w:footnote>
  <w:footnote w:id="6">
    <w:p w:rsidR="009B422C" w:rsidRPr="003B6F7D" w:rsidRDefault="009B422C">
      <w:pPr>
        <w:pStyle w:val="FootnoteText"/>
        <w:rPr>
          <w:lang w:val="en-NZ"/>
        </w:rPr>
      </w:pPr>
      <w:r>
        <w:rPr>
          <w:rStyle w:val="FootnoteReference"/>
        </w:rPr>
        <w:footnoteRef/>
      </w:r>
      <w:r>
        <w:t xml:space="preserve"> </w:t>
      </w:r>
      <w:r>
        <w:rPr>
          <w:lang w:val="en-NZ"/>
        </w:rPr>
        <w:t xml:space="preserve">Editor: Lord Hope of </w:t>
      </w:r>
      <w:proofErr w:type="spellStart"/>
      <w:r>
        <w:rPr>
          <w:lang w:val="en-NZ"/>
        </w:rPr>
        <w:t>Craighead</w:t>
      </w:r>
      <w:proofErr w:type="spellEnd"/>
      <w:r>
        <w:rPr>
          <w:lang w:val="en-NZ"/>
        </w:rPr>
        <w:t xml:space="preserve">, HL </w:t>
      </w:r>
      <w:proofErr w:type="spellStart"/>
      <w:r>
        <w:rPr>
          <w:lang w:val="en-NZ"/>
        </w:rPr>
        <w:t>Hansard</w:t>
      </w:r>
      <w:proofErr w:type="spellEnd"/>
      <w:r>
        <w:rPr>
          <w:lang w:val="en-NZ"/>
        </w:rPr>
        <w:t xml:space="preserve">, 24 June 2014, </w:t>
      </w:r>
      <w:r w:rsidRPr="003B6F7D">
        <w:rPr>
          <w:lang w:val="en-NZ"/>
        </w:rPr>
        <w:t>24 Jun 2014 : Column 1219</w:t>
      </w:r>
      <w:r>
        <w:rPr>
          <w:lang w:val="en-NZ"/>
        </w:rPr>
        <w:t xml:space="preserve">: </w:t>
      </w:r>
      <w:hyperlink r:id="rId6" w:anchor="14062472000279" w:history="1">
        <w:r w:rsidRPr="00355276">
          <w:rPr>
            <w:rStyle w:val="Hyperlink"/>
            <w:lang w:val="en-NZ"/>
          </w:rPr>
          <w:t>http://www.publications.parliament.uk/pa/ld201415/ldhansrd/text/140624-0003.htm#14062472000279</w:t>
        </w:r>
      </w:hyperlink>
      <w:r>
        <w:rPr>
          <w:lang w:val="en-NZ"/>
        </w:rPr>
        <w:t xml:space="preserve"> </w:t>
      </w:r>
    </w:p>
  </w:footnote>
  <w:footnote w:id="7">
    <w:p w:rsidR="009B422C" w:rsidRPr="004A1314" w:rsidRDefault="009B422C">
      <w:pPr>
        <w:pStyle w:val="FootnoteText"/>
        <w:rPr>
          <w:szCs w:val="16"/>
          <w:lang w:val="en-NZ"/>
        </w:rPr>
      </w:pPr>
      <w:r w:rsidRPr="004A1314">
        <w:rPr>
          <w:rStyle w:val="FootnoteReference"/>
          <w:sz w:val="16"/>
          <w:szCs w:val="16"/>
        </w:rPr>
        <w:footnoteRef/>
      </w:r>
      <w:r w:rsidRPr="004A1314">
        <w:rPr>
          <w:szCs w:val="16"/>
        </w:rPr>
        <w:t xml:space="preserve"> </w:t>
      </w:r>
      <w:r w:rsidRPr="004A1314">
        <w:rPr>
          <w:rFonts w:eastAsia="PMingLiU"/>
          <w:szCs w:val="16"/>
          <w:lang w:val="en-GB"/>
        </w:rPr>
        <w:t>A brief background to the Falkland Islands revised laws project was given in Ross Carter’s July Loophole article; “Revising our Statute Books - Developments and Prospects in New Zealand”</w:t>
      </w:r>
      <w:r>
        <w:rPr>
          <w:rFonts w:eastAsia="PMingLiU"/>
          <w:szCs w:val="16"/>
          <w:lang w:val="en-GB"/>
        </w:rPr>
        <w:t xml:space="preserve">: </w:t>
      </w:r>
      <w:hyperlink r:id="rId7" w:history="1">
        <w:r w:rsidRPr="0081551C">
          <w:rPr>
            <w:rStyle w:val="Hyperlink"/>
            <w:rFonts w:eastAsia="PMingLiU"/>
            <w:szCs w:val="16"/>
            <w:lang w:val="en-GB"/>
          </w:rPr>
          <w:t>http://www.opc.gov.au/calc/docs/Loophole/Loophole_Jul15.pdf</w:t>
        </w:r>
      </w:hyperlink>
      <w:r>
        <w:rPr>
          <w:rFonts w:eastAsia="PMingLiU"/>
          <w:szCs w:val="16"/>
          <w:lang w:val="en-GB"/>
        </w:rPr>
        <w:t>.</w:t>
      </w:r>
    </w:p>
  </w:footnote>
  <w:footnote w:id="8">
    <w:p w:rsidR="009B422C" w:rsidRPr="00061A24" w:rsidRDefault="009B422C">
      <w:pPr>
        <w:pStyle w:val="FootnoteText"/>
        <w:rPr>
          <w:lang w:val="en-NZ"/>
        </w:rPr>
      </w:pPr>
      <w:r>
        <w:rPr>
          <w:rStyle w:val="FootnoteReference"/>
        </w:rPr>
        <w:footnoteRef/>
      </w:r>
      <w:r>
        <w:t xml:space="preserve"> </w:t>
      </w:r>
      <w:hyperlink r:id="rId8" w:history="1">
        <w:r w:rsidRPr="00355276">
          <w:rPr>
            <w:rStyle w:val="Hyperlink"/>
          </w:rPr>
          <w:t>http://www.news.gov.hk/en/categories/admin/html/2015/09/20150909_103341.shtml</w:t>
        </w:r>
      </w:hyperlink>
      <w:r>
        <w:t xml:space="preserve"> </w:t>
      </w:r>
    </w:p>
  </w:footnote>
  <w:footnote w:id="9">
    <w:p w:rsidR="009B422C" w:rsidRPr="00A91C5A" w:rsidRDefault="009B422C">
      <w:pPr>
        <w:pStyle w:val="FootnoteText"/>
        <w:rPr>
          <w:lang w:val="en-NZ"/>
        </w:rPr>
      </w:pPr>
      <w:r>
        <w:rPr>
          <w:rStyle w:val="FootnoteReference"/>
        </w:rPr>
        <w:footnoteRef/>
      </w:r>
      <w:r>
        <w:t xml:space="preserve"> </w:t>
      </w:r>
      <w:hyperlink r:id="rId9" w:history="1">
        <w:r w:rsidRPr="00355276">
          <w:rPr>
            <w:rStyle w:val="Hyperlink"/>
          </w:rPr>
          <w:t>http://www.rugbyworldcup.com/</w:t>
        </w:r>
      </w:hyperlink>
      <w:r>
        <w:t xml:space="preserve"> </w:t>
      </w:r>
    </w:p>
  </w:footnote>
  <w:footnote w:id="10">
    <w:p w:rsidR="009B422C" w:rsidRPr="00A10DC8" w:rsidRDefault="009B422C">
      <w:pPr>
        <w:pStyle w:val="FootnoteText"/>
        <w:rPr>
          <w:lang w:val="en-NZ"/>
        </w:rPr>
      </w:pPr>
      <w:r>
        <w:rPr>
          <w:rStyle w:val="FootnoteReference"/>
        </w:rPr>
        <w:footnoteRef/>
      </w:r>
      <w:r>
        <w:t xml:space="preserve"> </w:t>
      </w:r>
      <w:r w:rsidRPr="00A10DC8">
        <w:t>Sale and Supply of Alcohol (Rugby World Cup 2015 Extended Trading Hours) Amendment Act 2015</w:t>
      </w:r>
      <w:r>
        <w:t xml:space="preserve">: </w:t>
      </w:r>
      <w:hyperlink r:id="rId10" w:history="1">
        <w:r w:rsidRPr="00355276">
          <w:rPr>
            <w:rStyle w:val="Hyperlink"/>
          </w:rPr>
          <w:t>http://www.legislation.govt.nz/act/public/2015/0069/latest/DLM6559202.html</w:t>
        </w:r>
      </w:hyperlink>
      <w:r>
        <w:t xml:space="preserve"> </w:t>
      </w:r>
    </w:p>
  </w:footnote>
  <w:footnote w:id="11">
    <w:p w:rsidR="009B422C" w:rsidRPr="00A10DC8" w:rsidRDefault="009B422C">
      <w:pPr>
        <w:pStyle w:val="FootnoteText"/>
        <w:rPr>
          <w:lang w:val="en-NZ"/>
        </w:rPr>
      </w:pPr>
      <w:r>
        <w:rPr>
          <w:rStyle w:val="FootnoteReference"/>
        </w:rPr>
        <w:footnoteRef/>
      </w:r>
      <w:r>
        <w:t xml:space="preserve"> </w:t>
      </w:r>
      <w:hyperlink r:id="rId11" w:history="1">
        <w:r w:rsidRPr="00355276">
          <w:rPr>
            <w:rStyle w:val="Hyperlink"/>
          </w:rPr>
          <w:t>http://www.allblacks.com/Teams/Haka</w:t>
        </w:r>
      </w:hyperlink>
      <w:r>
        <w:t xml:space="preserve"> </w:t>
      </w:r>
    </w:p>
  </w:footnote>
  <w:footnote w:id="12">
    <w:p w:rsidR="009B422C" w:rsidRPr="00A10DC8" w:rsidRDefault="009B422C">
      <w:pPr>
        <w:pStyle w:val="FootnoteText"/>
        <w:rPr>
          <w:lang w:val="en-NZ"/>
        </w:rPr>
      </w:pPr>
      <w:r>
        <w:rPr>
          <w:rStyle w:val="FootnoteReference"/>
        </w:rPr>
        <w:footnoteRef/>
      </w:r>
      <w:r>
        <w:t xml:space="preserve"> </w:t>
      </w:r>
      <w:proofErr w:type="spellStart"/>
      <w:r w:rsidRPr="00A10DC8">
        <w:t>Haka</w:t>
      </w:r>
      <w:proofErr w:type="spellEnd"/>
      <w:r w:rsidRPr="00A10DC8">
        <w:t xml:space="preserve"> </w:t>
      </w:r>
      <w:proofErr w:type="spellStart"/>
      <w:r w:rsidRPr="00A10DC8">
        <w:t>Ka</w:t>
      </w:r>
      <w:proofErr w:type="spellEnd"/>
      <w:r w:rsidRPr="00A10DC8">
        <w:t xml:space="preserve"> Mate Attribution Act 2014</w:t>
      </w:r>
      <w:r>
        <w:t xml:space="preserve">: </w:t>
      </w:r>
      <w:hyperlink r:id="rId12" w:history="1">
        <w:r w:rsidRPr="00355276">
          <w:rPr>
            <w:rStyle w:val="Hyperlink"/>
          </w:rPr>
          <w:t>http://www.legislation.govt.nz/act/public/2014/0018/latest/DLM5954403.html</w:t>
        </w:r>
      </w:hyperlink>
    </w:p>
  </w:footnote>
  <w:footnote w:id="13">
    <w:p w:rsidR="009B422C" w:rsidRPr="00443FCB" w:rsidRDefault="009B422C">
      <w:pPr>
        <w:pStyle w:val="FootnoteText"/>
        <w:rPr>
          <w:lang w:val="en-NZ"/>
        </w:rPr>
      </w:pPr>
      <w:r>
        <w:rPr>
          <w:rStyle w:val="FootnoteReference"/>
        </w:rPr>
        <w:footnoteRef/>
      </w:r>
      <w:r>
        <w:t xml:space="preserve"> </w:t>
      </w:r>
      <w:hyperlink r:id="rId13" w:history="1">
        <w:r w:rsidRPr="00355276">
          <w:rPr>
            <w:rStyle w:val="Hyperlink"/>
          </w:rPr>
          <w:t>http://www.pco.parliament.govt.nz/consultation-cclb/</w:t>
        </w:r>
      </w:hyperlink>
      <w:r>
        <w:t xml:space="preserve"> </w:t>
      </w:r>
    </w:p>
  </w:footnote>
  <w:footnote w:id="14">
    <w:p w:rsidR="009B422C" w:rsidRPr="00443FCB" w:rsidRDefault="009B422C">
      <w:pPr>
        <w:pStyle w:val="FootnoteText"/>
        <w:rPr>
          <w:lang w:val="en-NZ"/>
        </w:rPr>
      </w:pPr>
      <w:r>
        <w:rPr>
          <w:rStyle w:val="FootnoteReference"/>
        </w:rPr>
        <w:footnoteRef/>
      </w:r>
      <w:r>
        <w:t xml:space="preserve"> </w:t>
      </w:r>
      <w:hyperlink r:id="rId14" w:history="1">
        <w:r w:rsidRPr="00355276">
          <w:rPr>
            <w:rStyle w:val="Hyperlink"/>
          </w:rPr>
          <w:t>http://beehive.govt.nz/release/consultation-contract-and-commercial-law-bill-begins</w:t>
        </w:r>
      </w:hyperlink>
      <w:r>
        <w:t xml:space="preserve"> </w:t>
      </w:r>
    </w:p>
  </w:footnote>
  <w:footnote w:id="15">
    <w:p w:rsidR="009B422C" w:rsidRPr="00C92C7F" w:rsidRDefault="009B422C">
      <w:pPr>
        <w:pStyle w:val="FootnoteText"/>
        <w:rPr>
          <w:lang w:val="en-NZ"/>
        </w:rPr>
      </w:pPr>
      <w:r>
        <w:rPr>
          <w:rStyle w:val="FootnoteReference"/>
        </w:rPr>
        <w:footnoteRef/>
      </w:r>
      <w:r>
        <w:t xml:space="preserve"> </w:t>
      </w:r>
      <w:hyperlink r:id="rId15" w:anchor="start_grand" w:history="1">
        <w:r w:rsidRPr="005701E7">
          <w:rPr>
            <w:rStyle w:val="Hyperlink"/>
          </w:rPr>
          <w:t>http://www.publications.parliament.uk/pa/ld201516/ldhansrd/index/151026.html#start_grand</w:t>
        </w:r>
      </w:hyperlink>
      <w:r>
        <w:t xml:space="preserve"> </w:t>
      </w:r>
    </w:p>
  </w:footnote>
  <w:footnote w:id="16">
    <w:p w:rsidR="009B422C" w:rsidRPr="0074097F" w:rsidRDefault="009B422C">
      <w:pPr>
        <w:pStyle w:val="FootnoteText"/>
        <w:rPr>
          <w:lang w:val="en-NZ"/>
        </w:rPr>
      </w:pPr>
      <w:r>
        <w:rPr>
          <w:rStyle w:val="FootnoteReference"/>
        </w:rPr>
        <w:footnoteRef/>
      </w:r>
      <w:r>
        <w:t xml:space="preserve"> </w:t>
      </w:r>
      <w:r>
        <w:rPr>
          <w:lang w:val="en-NZ"/>
        </w:rPr>
        <w:t>George Eaton, “</w:t>
      </w:r>
      <w:r w:rsidRPr="0074097F">
        <w:rPr>
          <w:lang w:val="en-NZ"/>
        </w:rPr>
        <w:t>House of Lords defeats the government over tax credit cuts</w:t>
      </w:r>
      <w:r>
        <w:rPr>
          <w:lang w:val="en-NZ"/>
        </w:rPr>
        <w:t xml:space="preserve">”, </w:t>
      </w:r>
      <w:r>
        <w:rPr>
          <w:i/>
          <w:lang w:val="en-NZ"/>
        </w:rPr>
        <w:t>New Statesman</w:t>
      </w:r>
      <w:r>
        <w:rPr>
          <w:lang w:val="en-NZ"/>
        </w:rPr>
        <w:t xml:space="preserve">, 26 October 2015: </w:t>
      </w:r>
      <w:hyperlink r:id="rId16" w:history="1">
        <w:r w:rsidRPr="005701E7">
          <w:rPr>
            <w:rStyle w:val="Hyperlink"/>
            <w:lang w:val="en-NZ"/>
          </w:rPr>
          <w:t>http://www.newstatesman.com/politics/uk/2015/10/house-lords-defeats-government-over-tax-credit-cuts</w:t>
        </w:r>
      </w:hyperlink>
      <w:r>
        <w:rPr>
          <w:lang w:val="en-NZ"/>
        </w:rPr>
        <w:t xml:space="preserve"> See also the analysis of </w:t>
      </w:r>
      <w:r w:rsidRPr="00AE01D4">
        <w:rPr>
          <w:lang w:val="en-NZ"/>
        </w:rPr>
        <w:t xml:space="preserve">A. Tucker, ‘Tax Credits, Delegated Legislation, and Executive Power’ UK Const. L. Blog (5th Nov 2015) (available at </w:t>
      </w:r>
      <w:hyperlink r:id="rId17" w:history="1">
        <w:r w:rsidRPr="005701E7">
          <w:rPr>
            <w:rStyle w:val="Hyperlink"/>
            <w:lang w:val="en-NZ"/>
          </w:rPr>
          <w:t>http://ukconstitutionallaw.org/)</w:t>
        </w:r>
      </w:hyperlink>
      <w:r w:rsidRPr="00AE01D4">
        <w:rPr>
          <w:lang w:val="en-NZ"/>
        </w:rPr>
        <w:t>)</w:t>
      </w:r>
      <w:r>
        <w:rPr>
          <w:lang w:val="en-NZ"/>
        </w:rPr>
        <w:t xml:space="preserve">, </w:t>
      </w:r>
      <w:r w:rsidRPr="003712F9">
        <w:t xml:space="preserve"> </w:t>
      </w:r>
      <w:hyperlink r:id="rId18" w:history="1">
        <w:r w:rsidRPr="005701E7">
          <w:rPr>
            <w:rStyle w:val="Hyperlink"/>
            <w:lang w:val="en-NZ"/>
          </w:rPr>
          <w:t>http://www.theguardian.com/politics/2015/nov/05/george-osborne-can-find-44bn-without-cutting-tax-credits-says-thinktank</w:t>
        </w:r>
      </w:hyperlink>
      <w:r>
        <w:rPr>
          <w:lang w:val="en-NZ"/>
        </w:rPr>
        <w:t xml:space="preserve">, </w:t>
      </w:r>
      <w:hyperlink r:id="rId19" w:history="1">
        <w:r w:rsidRPr="00BC0B8A">
          <w:rPr>
            <w:rStyle w:val="Hyperlink"/>
            <w:lang w:val="en-NZ"/>
          </w:rPr>
          <w:t>http://www.lrb.co.uk/v37/n22/martin-loughlin/short-cuts</w:t>
        </w:r>
      </w:hyperlink>
      <w:r>
        <w:rPr>
          <w:lang w:val="en-NZ"/>
        </w:rPr>
        <w:t xml:space="preserve">, and </w:t>
      </w:r>
      <w:r w:rsidRPr="00594D95">
        <w:rPr>
          <w:lang w:val="en-NZ"/>
        </w:rPr>
        <w:t xml:space="preserve"> R. B. Taylor, 'The House of Lords and Constitutional Conventions</w:t>
      </w:r>
      <w:r>
        <w:rPr>
          <w:lang w:val="en-NZ"/>
        </w:rPr>
        <w:t xml:space="preserve">: The Case for </w:t>
      </w:r>
      <w:r w:rsidRPr="00594D95">
        <w:rPr>
          <w:lang w:val="en-NZ"/>
        </w:rPr>
        <w:t xml:space="preserve">Legislative Reform' U.K. Const. L. Blog (16th Nov 2015) (available at </w:t>
      </w:r>
      <w:hyperlink r:id="rId20" w:history="1">
        <w:r w:rsidRPr="008E4C48">
          <w:rPr>
            <w:rStyle w:val="Hyperlink"/>
            <w:lang w:val="en-NZ"/>
          </w:rPr>
          <w:t>http://ukconstitutionallaw.org/</w:t>
        </w:r>
      </w:hyperlink>
      <w:r>
        <w:rPr>
          <w:lang w:val="en-NZ"/>
        </w:rPr>
        <w:t>)</w:t>
      </w:r>
      <w:r w:rsidRPr="00594D95">
        <w:rPr>
          <w:lang w:val="en-NZ"/>
        </w:rPr>
        <w:t>)</w:t>
      </w:r>
    </w:p>
  </w:footnote>
  <w:footnote w:id="17">
    <w:p w:rsidR="009B422C" w:rsidRPr="00852278" w:rsidRDefault="009B422C" w:rsidP="00852278">
      <w:pPr>
        <w:pStyle w:val="FootnoteText"/>
      </w:pPr>
      <w:r>
        <w:rPr>
          <w:rStyle w:val="FootnoteReference"/>
        </w:rPr>
        <w:footnoteRef/>
      </w:r>
      <w:r>
        <w:t xml:space="preserve"> </w:t>
      </w:r>
      <w:r w:rsidRPr="0006014C">
        <w:t>PCO’s Access to Subordinate Instruments Project (ASIP)</w:t>
      </w:r>
      <w:r>
        <w:t xml:space="preserve">: </w:t>
      </w:r>
      <w:hyperlink r:id="rId21" w:history="1">
        <w:r w:rsidRPr="00355276">
          <w:rPr>
            <w:rStyle w:val="Hyperlink"/>
          </w:rPr>
          <w:t>http://www.pco.parliament.govt.nz/pco-news</w:t>
        </w:r>
      </w:hyperlink>
      <w:r>
        <w:t xml:space="preserve"> </w:t>
      </w:r>
    </w:p>
  </w:footnote>
  <w:footnote w:id="18">
    <w:p w:rsidR="009B422C" w:rsidRPr="00FD055B" w:rsidRDefault="009B422C">
      <w:pPr>
        <w:pStyle w:val="FootnoteText"/>
        <w:rPr>
          <w:lang w:val="en-NZ"/>
        </w:rPr>
      </w:pPr>
      <w:r>
        <w:rPr>
          <w:rStyle w:val="FootnoteReference"/>
        </w:rPr>
        <w:footnoteRef/>
      </w:r>
      <w:r>
        <w:t xml:space="preserve"> See, for example, the Regulations Review Committee’s remarks in its 2 November 2015 report on the </w:t>
      </w:r>
      <w:r w:rsidRPr="0006014C">
        <w:t>Subordinate Legislation Confirmation Bill</w:t>
      </w:r>
      <w:r>
        <w:t xml:space="preserve"> (28—2) : “</w:t>
      </w:r>
      <w:r w:rsidRPr="0006014C">
        <w:t>We support the recently announced Access to Subordinate Instruments project in the Parliamentary Counsel Office. This project aims to develop the office’s systems so that all delegated legislation is available on the New Zealand Legislation website. This is a considerable project that will improve accessibility to the law. We look forward to receiving updates as the project progresses and providing our own input and expertise where necessary.</w:t>
      </w:r>
      <w:r>
        <w:t xml:space="preserve">”: </w:t>
      </w:r>
      <w:hyperlink r:id="rId22" w:history="1">
        <w:r w:rsidRPr="00355276">
          <w:rPr>
            <w:rStyle w:val="Hyperlink"/>
          </w:rPr>
          <w:t>http://www.legislation.govt.nz/bill/government/2015/0028/latest/d56e2.html</w:t>
        </w:r>
      </w:hyperlink>
      <w:r>
        <w:t xml:space="preserve"> </w:t>
      </w:r>
    </w:p>
  </w:footnote>
  <w:footnote w:id="19">
    <w:p w:rsidR="009B422C" w:rsidRPr="00FD055B" w:rsidRDefault="009B422C">
      <w:pPr>
        <w:pStyle w:val="FootnoteText"/>
        <w:rPr>
          <w:lang w:val="en-NZ"/>
        </w:rPr>
      </w:pPr>
      <w:r>
        <w:rPr>
          <w:rStyle w:val="FootnoteReference"/>
        </w:rPr>
        <w:footnoteRef/>
      </w:r>
      <w:r>
        <w:t xml:space="preserve"> </w:t>
      </w:r>
      <w:hyperlink r:id="rId23" w:history="1">
        <w:r w:rsidRPr="00355276">
          <w:rPr>
            <w:rStyle w:val="Hyperlink"/>
          </w:rPr>
          <w:t>http://www.ssc.govt.nz/sites/all/files/pif-review-pco-nov14.PDF</w:t>
        </w:r>
      </w:hyperlink>
      <w:r>
        <w:t xml:space="preserve"> </w:t>
      </w:r>
    </w:p>
  </w:footnote>
  <w:footnote w:id="20">
    <w:p w:rsidR="009B422C" w:rsidRPr="00FD055B" w:rsidRDefault="009B422C">
      <w:pPr>
        <w:pStyle w:val="FootnoteText"/>
        <w:rPr>
          <w:lang w:val="en-NZ"/>
        </w:rPr>
      </w:pPr>
      <w:r>
        <w:rPr>
          <w:rStyle w:val="FootnoteReference"/>
        </w:rPr>
        <w:footnoteRef/>
      </w:r>
      <w:r>
        <w:t xml:space="preserve"> </w:t>
      </w:r>
      <w:hyperlink r:id="rId24" w:history="1">
        <w:r w:rsidRPr="00355276">
          <w:rPr>
            <w:rStyle w:val="Hyperlink"/>
          </w:rPr>
          <w:t>http://www.dia.govt.nz/Government-Inquiry-into-Whey-Protein-Concentrate-Contamination-Incident</w:t>
        </w:r>
      </w:hyperlink>
      <w:r>
        <w:t xml:space="preserve"> </w:t>
      </w:r>
    </w:p>
  </w:footnote>
  <w:footnote w:id="21">
    <w:p w:rsidR="009B422C" w:rsidRPr="00D5628D" w:rsidRDefault="009B422C">
      <w:pPr>
        <w:pStyle w:val="FootnoteText"/>
        <w:rPr>
          <w:lang w:val="en-NZ"/>
        </w:rPr>
      </w:pPr>
      <w:r>
        <w:rPr>
          <w:rStyle w:val="FootnoteReference"/>
        </w:rPr>
        <w:footnoteRef/>
      </w:r>
      <w:r>
        <w:t xml:space="preserve"> </w:t>
      </w:r>
      <w:hyperlink r:id="rId25" w:history="1">
        <w:r w:rsidRPr="00BC0B8A">
          <w:rPr>
            <w:rStyle w:val="Hyperlink"/>
          </w:rPr>
          <w:t>http://parliamenttoday.co.nz/2015/11/little-hipkins-sent-to-privileges/</w:t>
        </w:r>
      </w:hyperlink>
      <w:r>
        <w:t xml:space="preserve"> </w:t>
      </w:r>
    </w:p>
  </w:footnote>
  <w:footnote w:id="22">
    <w:p w:rsidR="009B422C" w:rsidRPr="00D5628D" w:rsidRDefault="009B422C">
      <w:pPr>
        <w:pStyle w:val="FootnoteText"/>
        <w:rPr>
          <w:lang w:val="en-NZ"/>
        </w:rPr>
      </w:pPr>
      <w:r>
        <w:rPr>
          <w:rStyle w:val="FootnoteReference"/>
        </w:rPr>
        <w:footnoteRef/>
      </w:r>
      <w:r>
        <w:t xml:space="preserve"> </w:t>
      </w:r>
      <w:hyperlink r:id="rId26" w:history="1">
        <w:r w:rsidRPr="00BC0B8A">
          <w:rPr>
            <w:rStyle w:val="Hyperlink"/>
          </w:rPr>
          <w:t>http://m.nzherald.co.nz/nz/news/article.cfm?c_id=1&amp;objectid=11529723</w:t>
        </w:r>
      </w:hyperlink>
      <w:r>
        <w:t xml:space="preserve">,  </w:t>
      </w:r>
      <w:hyperlink r:id="rId27" w:history="1">
        <w:r w:rsidRPr="00BC0B8A">
          <w:rPr>
            <w:rStyle w:val="Hyperlink"/>
          </w:rPr>
          <w:t>http://www.stuff.co.nz/national/politics/73059699/Labour-accuses-Speaker-of-massive-political-interference-over-veto-move</w:t>
        </w:r>
      </w:hyperlink>
      <w:r>
        <w:t xml:space="preserve"> </w:t>
      </w:r>
    </w:p>
  </w:footnote>
  <w:footnote w:id="23">
    <w:p w:rsidR="009B422C" w:rsidRDefault="009B422C">
      <w:pPr>
        <w:pStyle w:val="FootnoteText"/>
      </w:pPr>
      <w:r>
        <w:rPr>
          <w:rStyle w:val="FootnoteReference"/>
        </w:rPr>
        <w:footnoteRef/>
      </w:r>
      <w:r>
        <w:t xml:space="preserve"> </w:t>
      </w:r>
      <w:hyperlink r:id="rId28" w:history="1">
        <w:r w:rsidRPr="00BC0B8A">
          <w:rPr>
            <w:rStyle w:val="Hyperlink"/>
          </w:rPr>
          <w:t>http://www.parliament.nz/en-nz/pb/debates/debates/51HansD_20151015_00000016/speaker%E2%80%99s-rulings-%E2%80%94-healthy-homes-guarantee-bill-no-2%E2%80%94compliance</w:t>
        </w:r>
      </w:hyperlink>
      <w:r>
        <w:t xml:space="preserve"> </w:t>
      </w:r>
    </w:p>
    <w:p w:rsidR="009B422C" w:rsidRPr="00D5628D" w:rsidRDefault="009B422C">
      <w:pPr>
        <w:pStyle w:val="FootnoteText"/>
        <w:rPr>
          <w:lang w:val="en-NZ"/>
        </w:rPr>
      </w:pPr>
      <w:r>
        <w:rPr>
          <w:lang w:val="en-NZ"/>
        </w:rPr>
        <w:tab/>
      </w:r>
      <w:hyperlink r:id="rId29" w:history="1">
        <w:r w:rsidRPr="00BC0B8A">
          <w:rPr>
            <w:rStyle w:val="Hyperlink"/>
            <w:lang w:val="en-NZ"/>
          </w:rPr>
          <w:t>http://www.parliament.nz/en-nz/pb/debates/debates/51HansD_20151015_00000024/points-of-order-—-healthy-homes-guarantee-no-2-bill—compliance</w:t>
        </w:r>
      </w:hyperlink>
      <w:r>
        <w:rPr>
          <w:lang w:val="en-NZ"/>
        </w:rPr>
        <w:t xml:space="preserve"> </w:t>
      </w:r>
    </w:p>
  </w:footnote>
  <w:footnote w:id="24">
    <w:p w:rsidR="009B422C" w:rsidRPr="00D5628D" w:rsidRDefault="009B422C">
      <w:pPr>
        <w:pStyle w:val="FootnoteText"/>
        <w:rPr>
          <w:lang w:val="en-NZ"/>
        </w:rPr>
      </w:pPr>
      <w:r>
        <w:rPr>
          <w:rStyle w:val="FootnoteReference"/>
        </w:rPr>
        <w:footnoteRef/>
      </w:r>
      <w:r>
        <w:t xml:space="preserve"> </w:t>
      </w:r>
      <w:hyperlink r:id="rId30" w:history="1">
        <w:r w:rsidRPr="00BC0B8A">
          <w:rPr>
            <w:rStyle w:val="Hyperlink"/>
          </w:rPr>
          <w:t>http://www.parliament.nz/en-nz/pb/legislation/bills/00DBHOH_BILL66216_1/healthy-homes-guarantee-bill-no-2</w:t>
        </w:r>
      </w:hyperlink>
      <w:r>
        <w:t xml:space="preserve"> </w:t>
      </w:r>
    </w:p>
  </w:footnote>
  <w:footnote w:id="25">
    <w:p w:rsidR="009B422C" w:rsidRDefault="009B422C" w:rsidP="00A7456B">
      <w:pPr>
        <w:pStyle w:val="FootnoteText"/>
      </w:pPr>
      <w:r>
        <w:rPr>
          <w:rStyle w:val="FootnoteReference"/>
        </w:rPr>
        <w:footnoteRef/>
      </w:r>
      <w:r>
        <w:t xml:space="preserve"> </w:t>
      </w:r>
      <w:hyperlink r:id="rId31" w:history="1">
        <w:r w:rsidRPr="00BC0B8A">
          <w:rPr>
            <w:rStyle w:val="Hyperlink"/>
          </w:rPr>
          <w:t>http://www.parliament.nz/en-nz/pb/legislation/bills/00DBHOH_BILL12828_1/healthy-homes-guarantee-bill</w:t>
        </w:r>
      </w:hyperlink>
      <w:r>
        <w:t xml:space="preserve"> </w:t>
      </w:r>
    </w:p>
    <w:p w:rsidR="009B422C" w:rsidRPr="00D5628D" w:rsidRDefault="0065779F" w:rsidP="00A7456B">
      <w:pPr>
        <w:pStyle w:val="FootnoteText"/>
        <w:rPr>
          <w:lang w:val="en-NZ"/>
        </w:rPr>
      </w:pPr>
      <w:hyperlink r:id="rId32" w:history="1">
        <w:r w:rsidR="009B422C" w:rsidRPr="00BC0B8A">
          <w:rPr>
            <w:rStyle w:val="Hyperlink"/>
          </w:rPr>
          <w:t>http://www.parliament.nz/en-nz/pb/debates/debates/51HansD_20150318_00000032/healthy-homes-guarantee-bill-—-first-reading</w:t>
        </w:r>
      </w:hyperlink>
      <w:r w:rsidR="009B422C">
        <w:t xml:space="preserve"> </w:t>
      </w:r>
    </w:p>
  </w:footnote>
  <w:footnote w:id="26">
    <w:p w:rsidR="009B422C" w:rsidRPr="00D5628D" w:rsidRDefault="009B422C">
      <w:pPr>
        <w:pStyle w:val="FootnoteText"/>
        <w:rPr>
          <w:lang w:val="en-NZ"/>
        </w:rPr>
      </w:pPr>
      <w:r>
        <w:rPr>
          <w:rStyle w:val="FootnoteReference"/>
        </w:rPr>
        <w:footnoteRef/>
      </w:r>
      <w:r>
        <w:t xml:space="preserve"> </w:t>
      </w:r>
      <w:hyperlink r:id="rId33" w:history="1">
        <w:r w:rsidRPr="00BC0B8A">
          <w:rPr>
            <w:rStyle w:val="Hyperlink"/>
          </w:rPr>
          <w:t>http://www.parliament.nz/resource/en-nz/51DBSCH_SCR65874_1/7df216643c8246cac53db601f86f39e375363bc2</w:t>
        </w:r>
      </w:hyperlink>
      <w:r>
        <w:t xml:space="preserve"> at p 10.</w:t>
      </w:r>
    </w:p>
  </w:footnote>
  <w:footnote w:id="27">
    <w:p w:rsidR="009B422C" w:rsidRPr="00D5628D" w:rsidRDefault="009B422C">
      <w:pPr>
        <w:pStyle w:val="FootnoteText"/>
        <w:rPr>
          <w:lang w:val="en-NZ"/>
        </w:rPr>
      </w:pPr>
      <w:r>
        <w:rPr>
          <w:rStyle w:val="FootnoteReference"/>
        </w:rPr>
        <w:footnoteRef/>
      </w:r>
      <w:r>
        <w:t xml:space="preserve"> </w:t>
      </w:r>
      <w:hyperlink r:id="rId34" w:anchor="_Toc266975063" w:history="1">
        <w:r w:rsidRPr="00BC0B8A">
          <w:rPr>
            <w:rStyle w:val="Hyperlink"/>
          </w:rPr>
          <w:t>http://www.parliament.nz/en-nz/about-parliament/how-parliament-works/ppnz/00HOOOCPPNZ_471/chapter-47-contempt#_Toc266975063</w:t>
        </w:r>
      </w:hyperlink>
      <w:r>
        <w:t xml:space="preserve"> </w:t>
      </w:r>
    </w:p>
  </w:footnote>
  <w:footnote w:id="28">
    <w:p w:rsidR="009B422C" w:rsidRPr="00190F37" w:rsidRDefault="009B422C">
      <w:pPr>
        <w:pStyle w:val="FootnoteText"/>
        <w:rPr>
          <w:lang w:val="en-NZ"/>
        </w:rPr>
      </w:pPr>
      <w:r>
        <w:rPr>
          <w:rStyle w:val="FootnoteReference"/>
        </w:rPr>
        <w:footnoteRef/>
      </w:r>
      <w:r>
        <w:t xml:space="preserve"> </w:t>
      </w:r>
      <w:hyperlink r:id="rId35" w:history="1">
        <w:r w:rsidRPr="00BC0B8A">
          <w:rPr>
            <w:rStyle w:val="Hyperlink"/>
          </w:rPr>
          <w:t>http://pundit.co.nz/content/can-bias-be-in-the-eye-of-the-beholder-and-can-you-call-it-like-you-see-it</w:t>
        </w:r>
      </w:hyperlink>
      <w:r>
        <w:t xml:space="preserve"> </w:t>
      </w:r>
    </w:p>
  </w:footnote>
  <w:footnote w:id="29">
    <w:p w:rsidR="009B422C" w:rsidRPr="005E751F" w:rsidRDefault="009B422C">
      <w:pPr>
        <w:pStyle w:val="FootnoteText"/>
        <w:rPr>
          <w:lang w:val="en-NZ"/>
        </w:rPr>
      </w:pPr>
      <w:r>
        <w:rPr>
          <w:rStyle w:val="FootnoteReference"/>
        </w:rPr>
        <w:footnoteRef/>
      </w:r>
      <w:r>
        <w:t xml:space="preserve"> Parliamentary Privilege Act 2014 (NZ), s 22: </w:t>
      </w:r>
      <w:hyperlink r:id="rId36" w:history="1">
        <w:r w:rsidRPr="00BC0B8A">
          <w:rPr>
            <w:rStyle w:val="Hyperlink"/>
          </w:rPr>
          <w:t>http://www.legislation.govt.nz/act/public/2014/0058/latest/DLM6136743.html</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422C" w:rsidRDefault="009B422C" w:rsidP="00990473">
    <w:pPr>
      <w:pStyle w:val="Header"/>
    </w:pPr>
  </w:p>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rsidP="00990473"/>
  <w:p w:rsidR="009B422C" w:rsidRDefault="009B422C"/>
  <w:p w:rsidR="009B422C" w:rsidRDefault="009B422C"/>
  <w:p w:rsidR="009B422C" w:rsidRDefault="009B422C"/>
  <w:p w:rsidR="009B422C" w:rsidRDefault="009B422C"/>
  <w:p w:rsidR="009444A7" w:rsidRDefault="009444A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422C" w:rsidRPr="007B6586" w:rsidRDefault="009B422C" w:rsidP="00990473">
    <w:pPr>
      <w:pStyle w:val="Headertext"/>
    </w:pPr>
    <w:r w:rsidRPr="007B6586">
      <w:t xml:space="preserve">CALC Newsletter </w:t>
    </w:r>
    <w:r>
      <w:t>November 2015</w:t>
    </w:r>
  </w:p>
  <w:p w:rsidR="009B422C" w:rsidRDefault="009B422C" w:rsidP="00990473">
    <w:pPr>
      <w:pStyle w:val="PageNumber1"/>
    </w:pPr>
    <w:r w:rsidRPr="007244A7">
      <w:t>____________________________________________________________________________</w:t>
    </w:r>
  </w:p>
  <w:p w:rsidR="009B422C" w:rsidRDefault="009B422C" w:rsidP="00990473"/>
  <w:p w:rsidR="009444A7" w:rsidRDefault="009444A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422C" w:rsidRPr="007B6586" w:rsidRDefault="009B422C" w:rsidP="00990473">
    <w:pPr>
      <w:pStyle w:val="Headertext"/>
    </w:pPr>
    <w:r w:rsidRPr="007B6586">
      <w:t xml:space="preserve">CALC Newsletter </w:t>
    </w:r>
    <w:r>
      <w:t>November 2015</w:t>
    </w:r>
  </w:p>
  <w:p w:rsidR="009B422C" w:rsidRPr="007244A7" w:rsidRDefault="009B422C" w:rsidP="00990473">
    <w:pPr>
      <w:pStyle w:val="PageNumber1"/>
    </w:pPr>
    <w:r w:rsidRPr="007244A7">
      <w:t>____________________________________________________________________________</w:t>
    </w:r>
  </w:p>
  <w:p w:rsidR="009B422C" w:rsidRDefault="009B422C" w:rsidP="00990473"/>
  <w:p w:rsidR="009B422C" w:rsidRDefault="009B422C" w:rsidP="00990473"/>
  <w:p w:rsidR="009B422C" w:rsidRDefault="009B422C" w:rsidP="00990473"/>
  <w:p w:rsidR="009B422C" w:rsidRDefault="009B422C"/>
  <w:p w:rsidR="009B422C" w:rsidRDefault="009B422C"/>
  <w:p w:rsidR="009B422C" w:rsidRDefault="009B422C"/>
  <w:p w:rsidR="009B422C" w:rsidRDefault="009B422C"/>
  <w:p w:rsidR="009444A7" w:rsidRDefault="009444A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9pt" o:bullet="t">
        <v:imagedata r:id="rId1" o:title="BD15172_"/>
      </v:shape>
    </w:pict>
  </w:numPicBullet>
  <w:abstractNum w:abstractNumId="0">
    <w:nsid w:val="1B03710E"/>
    <w:multiLevelType w:val="multilevel"/>
    <w:tmpl w:val="73D663B8"/>
    <w:styleLink w:val="OPCBodyList"/>
    <w:lvl w:ilvl="0">
      <w:start w:val="1"/>
      <w:numFmt w:val="decimal"/>
      <w:pStyle w:val="BodyNum"/>
      <w:lvlText w:val="%1"/>
      <w:lvlJc w:val="left"/>
      <w:pPr>
        <w:tabs>
          <w:tab w:val="num" w:pos="720"/>
        </w:tabs>
        <w:ind w:left="0" w:firstLine="0"/>
      </w:pPr>
      <w:rPr>
        <w:rFonts w:hint="default"/>
      </w:rPr>
    </w:lvl>
    <w:lvl w:ilvl="1">
      <w:start w:val="1"/>
      <w:numFmt w:val="lowerLetter"/>
      <w:lvlText w:val="%2)"/>
      <w:lvlJc w:val="left"/>
      <w:pPr>
        <w:tabs>
          <w:tab w:val="num" w:pos="1440"/>
        </w:tabs>
        <w:ind w:left="1440" w:hanging="720"/>
      </w:pPr>
      <w:rPr>
        <w:rFonts w:hint="default"/>
      </w:rPr>
    </w:lvl>
    <w:lvl w:ilvl="2">
      <w:start w:val="1"/>
      <w:numFmt w:val="bullet"/>
      <w:pStyle w:val="BodyParaBullet"/>
      <w:lvlText w:val=""/>
      <w:lvlJc w:val="left"/>
      <w:pPr>
        <w:tabs>
          <w:tab w:val="num" w:pos="1440"/>
        </w:tabs>
        <w:ind w:left="1440" w:hanging="720"/>
      </w:pPr>
      <w:rPr>
        <w:rFonts w:ascii="Symbol" w:hAnsi="Symbol" w:hint="default"/>
      </w:rPr>
    </w:lvl>
    <w:lvl w:ilvl="3">
      <w:start w:val="1"/>
      <w:numFmt w:val="lowerRoman"/>
      <w:pStyle w:val="BodySubPara"/>
      <w:lvlText w:val="(%4)"/>
      <w:lvlJc w:val="left"/>
      <w:pPr>
        <w:tabs>
          <w:tab w:val="num" w:pos="2160"/>
        </w:tabs>
        <w:ind w:left="216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nsid w:val="28D5310C"/>
    <w:multiLevelType w:val="multilevel"/>
    <w:tmpl w:val="C9E05576"/>
    <w:lvl w:ilvl="0">
      <w:start w:val="1"/>
      <w:numFmt w:val="bullet"/>
      <w:pStyle w:val="Bulletedindentedtext1"/>
      <w:lvlText w:val=""/>
      <w:lvlJc w:val="left"/>
      <w:pPr>
        <w:ind w:left="180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A177391"/>
    <w:multiLevelType w:val="hybridMultilevel"/>
    <w:tmpl w:val="029A2B1E"/>
    <w:lvl w:ilvl="0" w:tplc="B534FF9C">
      <w:start w:val="1"/>
      <w:numFmt w:val="bullet"/>
      <w:pStyle w:val="Bulletedpara1"/>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
    <w:nsid w:val="336C6251"/>
    <w:multiLevelType w:val="hybridMultilevel"/>
    <w:tmpl w:val="08867BD0"/>
    <w:lvl w:ilvl="0" w:tplc="5D40D2A0">
      <w:start w:val="1"/>
      <w:numFmt w:val="bullet"/>
      <w:pStyle w:val="Normalbulletedtext"/>
      <w:lvlText w:val=""/>
      <w:lvlPicBulletId w:val="0"/>
      <w:lvlJc w:val="left"/>
      <w:pPr>
        <w:ind w:left="2160" w:hanging="360"/>
      </w:pPr>
      <w:rPr>
        <w:rFonts w:ascii="Symbol" w:hAnsi="Symbol" w:hint="default"/>
        <w:color w:val="auto"/>
      </w:rPr>
    </w:lvl>
    <w:lvl w:ilvl="1" w:tplc="08090003">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
    <w:nsid w:val="412B471A"/>
    <w:multiLevelType w:val="hybridMultilevel"/>
    <w:tmpl w:val="80524B9C"/>
    <w:lvl w:ilvl="0" w:tplc="187234B8">
      <w:start w:val="1"/>
      <w:numFmt w:val="bullet"/>
      <w:pStyle w:val="Bullet"/>
      <w:lvlText w:val=""/>
      <w:lvlJc w:val="left"/>
      <w:pPr>
        <w:tabs>
          <w:tab w:val="num" w:pos="785"/>
        </w:tabs>
        <w:ind w:left="785" w:hanging="360"/>
      </w:pPr>
      <w:rPr>
        <w:rFonts w:ascii="Symbol" w:hAnsi="Symbol" w:hint="default"/>
      </w:rPr>
    </w:lvl>
    <w:lvl w:ilvl="1" w:tplc="04090003" w:tentative="1">
      <w:start w:val="1"/>
      <w:numFmt w:val="bullet"/>
      <w:lvlText w:val="o"/>
      <w:lvlJc w:val="left"/>
      <w:pPr>
        <w:tabs>
          <w:tab w:val="num" w:pos="1505"/>
        </w:tabs>
        <w:ind w:left="1505" w:hanging="360"/>
      </w:pPr>
      <w:rPr>
        <w:rFonts w:ascii="Courier New" w:hAnsi="Courier New" w:hint="default"/>
      </w:rPr>
    </w:lvl>
    <w:lvl w:ilvl="2" w:tplc="04090005" w:tentative="1">
      <w:start w:val="1"/>
      <w:numFmt w:val="bullet"/>
      <w:lvlText w:val=""/>
      <w:lvlJc w:val="left"/>
      <w:pPr>
        <w:tabs>
          <w:tab w:val="num" w:pos="2225"/>
        </w:tabs>
        <w:ind w:left="2225" w:hanging="360"/>
      </w:pPr>
      <w:rPr>
        <w:rFonts w:ascii="Wingdings" w:hAnsi="Wingdings" w:hint="default"/>
      </w:rPr>
    </w:lvl>
    <w:lvl w:ilvl="3" w:tplc="04090001" w:tentative="1">
      <w:start w:val="1"/>
      <w:numFmt w:val="bullet"/>
      <w:lvlText w:val=""/>
      <w:lvlJc w:val="left"/>
      <w:pPr>
        <w:tabs>
          <w:tab w:val="num" w:pos="2945"/>
        </w:tabs>
        <w:ind w:left="2945" w:hanging="360"/>
      </w:pPr>
      <w:rPr>
        <w:rFonts w:ascii="Symbol" w:hAnsi="Symbol" w:hint="default"/>
      </w:rPr>
    </w:lvl>
    <w:lvl w:ilvl="4" w:tplc="04090003" w:tentative="1">
      <w:start w:val="1"/>
      <w:numFmt w:val="bullet"/>
      <w:lvlText w:val="o"/>
      <w:lvlJc w:val="left"/>
      <w:pPr>
        <w:tabs>
          <w:tab w:val="num" w:pos="3665"/>
        </w:tabs>
        <w:ind w:left="3665" w:hanging="360"/>
      </w:pPr>
      <w:rPr>
        <w:rFonts w:ascii="Courier New" w:hAnsi="Courier New" w:hint="default"/>
      </w:rPr>
    </w:lvl>
    <w:lvl w:ilvl="5" w:tplc="04090005" w:tentative="1">
      <w:start w:val="1"/>
      <w:numFmt w:val="bullet"/>
      <w:lvlText w:val=""/>
      <w:lvlJc w:val="left"/>
      <w:pPr>
        <w:tabs>
          <w:tab w:val="num" w:pos="4385"/>
        </w:tabs>
        <w:ind w:left="4385" w:hanging="360"/>
      </w:pPr>
      <w:rPr>
        <w:rFonts w:ascii="Wingdings" w:hAnsi="Wingdings" w:hint="default"/>
      </w:rPr>
    </w:lvl>
    <w:lvl w:ilvl="6" w:tplc="04090001" w:tentative="1">
      <w:start w:val="1"/>
      <w:numFmt w:val="bullet"/>
      <w:lvlText w:val=""/>
      <w:lvlJc w:val="left"/>
      <w:pPr>
        <w:tabs>
          <w:tab w:val="num" w:pos="5105"/>
        </w:tabs>
        <w:ind w:left="5105" w:hanging="360"/>
      </w:pPr>
      <w:rPr>
        <w:rFonts w:ascii="Symbol" w:hAnsi="Symbol" w:hint="default"/>
      </w:rPr>
    </w:lvl>
    <w:lvl w:ilvl="7" w:tplc="04090003" w:tentative="1">
      <w:start w:val="1"/>
      <w:numFmt w:val="bullet"/>
      <w:lvlText w:val="o"/>
      <w:lvlJc w:val="left"/>
      <w:pPr>
        <w:tabs>
          <w:tab w:val="num" w:pos="5825"/>
        </w:tabs>
        <w:ind w:left="5825" w:hanging="360"/>
      </w:pPr>
      <w:rPr>
        <w:rFonts w:ascii="Courier New" w:hAnsi="Courier New" w:hint="default"/>
      </w:rPr>
    </w:lvl>
    <w:lvl w:ilvl="8" w:tplc="04090005" w:tentative="1">
      <w:start w:val="1"/>
      <w:numFmt w:val="bullet"/>
      <w:lvlText w:val=""/>
      <w:lvlJc w:val="left"/>
      <w:pPr>
        <w:tabs>
          <w:tab w:val="num" w:pos="6545"/>
        </w:tabs>
        <w:ind w:left="6545" w:hanging="360"/>
      </w:pPr>
      <w:rPr>
        <w:rFonts w:ascii="Wingdings" w:hAnsi="Wingdings" w:hint="default"/>
      </w:rPr>
    </w:lvl>
  </w:abstractNum>
  <w:abstractNum w:abstractNumId="5">
    <w:nsid w:val="506157D3"/>
    <w:multiLevelType w:val="hybridMultilevel"/>
    <w:tmpl w:val="8CAE5FF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nsid w:val="5ABC19C0"/>
    <w:multiLevelType w:val="hybridMultilevel"/>
    <w:tmpl w:val="27D6A66E"/>
    <w:lvl w:ilvl="0" w:tplc="6A826550">
      <w:start w:val="1"/>
      <w:numFmt w:val="bullet"/>
      <w:pStyle w:val="bullet0"/>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728A605A"/>
    <w:multiLevelType w:val="hybridMultilevel"/>
    <w:tmpl w:val="75FCC1AC"/>
    <w:lvl w:ilvl="0" w:tplc="7B9A3CE6">
      <w:start w:val="1"/>
      <w:numFmt w:val="bullet"/>
      <w:pStyle w:v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7BA6209"/>
    <w:multiLevelType w:val="hybridMultilevel"/>
    <w:tmpl w:val="6DBE8912"/>
    <w:lvl w:ilvl="0" w:tplc="14090001">
      <w:start w:val="1"/>
      <w:numFmt w:val="bullet"/>
      <w:lvlText w:val=""/>
      <w:lvlJc w:val="left"/>
      <w:pPr>
        <w:ind w:left="1020" w:hanging="360"/>
      </w:pPr>
      <w:rPr>
        <w:rFonts w:ascii="Symbol" w:hAnsi="Symbol" w:hint="default"/>
      </w:rPr>
    </w:lvl>
    <w:lvl w:ilvl="1" w:tplc="14090003" w:tentative="1">
      <w:start w:val="1"/>
      <w:numFmt w:val="bullet"/>
      <w:lvlText w:val="o"/>
      <w:lvlJc w:val="left"/>
      <w:pPr>
        <w:ind w:left="1740" w:hanging="360"/>
      </w:pPr>
      <w:rPr>
        <w:rFonts w:ascii="Courier New" w:hAnsi="Courier New" w:cs="Courier New" w:hint="default"/>
      </w:rPr>
    </w:lvl>
    <w:lvl w:ilvl="2" w:tplc="14090005" w:tentative="1">
      <w:start w:val="1"/>
      <w:numFmt w:val="bullet"/>
      <w:lvlText w:val=""/>
      <w:lvlJc w:val="left"/>
      <w:pPr>
        <w:ind w:left="2460" w:hanging="360"/>
      </w:pPr>
      <w:rPr>
        <w:rFonts w:ascii="Wingdings" w:hAnsi="Wingdings" w:hint="default"/>
      </w:rPr>
    </w:lvl>
    <w:lvl w:ilvl="3" w:tplc="14090001" w:tentative="1">
      <w:start w:val="1"/>
      <w:numFmt w:val="bullet"/>
      <w:lvlText w:val=""/>
      <w:lvlJc w:val="left"/>
      <w:pPr>
        <w:ind w:left="3180" w:hanging="360"/>
      </w:pPr>
      <w:rPr>
        <w:rFonts w:ascii="Symbol" w:hAnsi="Symbol" w:hint="default"/>
      </w:rPr>
    </w:lvl>
    <w:lvl w:ilvl="4" w:tplc="14090003" w:tentative="1">
      <w:start w:val="1"/>
      <w:numFmt w:val="bullet"/>
      <w:lvlText w:val="o"/>
      <w:lvlJc w:val="left"/>
      <w:pPr>
        <w:ind w:left="3900" w:hanging="360"/>
      </w:pPr>
      <w:rPr>
        <w:rFonts w:ascii="Courier New" w:hAnsi="Courier New" w:cs="Courier New" w:hint="default"/>
      </w:rPr>
    </w:lvl>
    <w:lvl w:ilvl="5" w:tplc="14090005" w:tentative="1">
      <w:start w:val="1"/>
      <w:numFmt w:val="bullet"/>
      <w:lvlText w:val=""/>
      <w:lvlJc w:val="left"/>
      <w:pPr>
        <w:ind w:left="4620" w:hanging="360"/>
      </w:pPr>
      <w:rPr>
        <w:rFonts w:ascii="Wingdings" w:hAnsi="Wingdings" w:hint="default"/>
      </w:rPr>
    </w:lvl>
    <w:lvl w:ilvl="6" w:tplc="14090001" w:tentative="1">
      <w:start w:val="1"/>
      <w:numFmt w:val="bullet"/>
      <w:lvlText w:val=""/>
      <w:lvlJc w:val="left"/>
      <w:pPr>
        <w:ind w:left="5340" w:hanging="360"/>
      </w:pPr>
      <w:rPr>
        <w:rFonts w:ascii="Symbol" w:hAnsi="Symbol" w:hint="default"/>
      </w:rPr>
    </w:lvl>
    <w:lvl w:ilvl="7" w:tplc="14090003" w:tentative="1">
      <w:start w:val="1"/>
      <w:numFmt w:val="bullet"/>
      <w:lvlText w:val="o"/>
      <w:lvlJc w:val="left"/>
      <w:pPr>
        <w:ind w:left="6060" w:hanging="360"/>
      </w:pPr>
      <w:rPr>
        <w:rFonts w:ascii="Courier New" w:hAnsi="Courier New" w:cs="Courier New" w:hint="default"/>
      </w:rPr>
    </w:lvl>
    <w:lvl w:ilvl="8" w:tplc="14090005" w:tentative="1">
      <w:start w:val="1"/>
      <w:numFmt w:val="bullet"/>
      <w:lvlText w:val=""/>
      <w:lvlJc w:val="left"/>
      <w:pPr>
        <w:ind w:left="6780" w:hanging="360"/>
      </w:pPr>
      <w:rPr>
        <w:rFonts w:ascii="Wingdings" w:hAnsi="Wingdings" w:hint="default"/>
      </w:rPr>
    </w:lvl>
  </w:abstractNum>
  <w:abstractNum w:abstractNumId="9">
    <w:nsid w:val="791A25A7"/>
    <w:multiLevelType w:val="hybridMultilevel"/>
    <w:tmpl w:val="CC72D910"/>
    <w:lvl w:ilvl="0" w:tplc="3FB67BEA">
      <w:start w:val="1"/>
      <w:numFmt w:val="bullet"/>
      <w:pStyle w:val="Bulleted"/>
      <w:lvlText w:val=""/>
      <w:lvlJc w:val="left"/>
      <w:pPr>
        <w:tabs>
          <w:tab w:val="num" w:pos="1287"/>
        </w:tabs>
        <w:ind w:left="1287" w:hanging="360"/>
      </w:pPr>
      <w:rPr>
        <w:rFonts w:ascii="Wingdings" w:hAnsi="Wingding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9"/>
  </w:num>
  <w:num w:numId="2">
    <w:abstractNumId w:val="6"/>
  </w:num>
  <w:num w:numId="3">
    <w:abstractNumId w:val="1"/>
  </w:num>
  <w:num w:numId="4">
    <w:abstractNumId w:val="4"/>
  </w:num>
  <w:num w:numId="5">
    <w:abstractNumId w:val="0"/>
  </w:num>
  <w:num w:numId="6">
    <w:abstractNumId w:val="5"/>
  </w:num>
  <w:num w:numId="7">
    <w:abstractNumId w:val="2"/>
  </w:num>
  <w:num w:numId="8">
    <w:abstractNumId w:val="7"/>
  </w:num>
  <w:num w:numId="9">
    <w:abstractNumId w:val="3"/>
  </w:num>
  <w:num w:numId="10">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1701"/>
  <w:drawingGridHorizontalSpacing w:val="110"/>
  <w:displayHorizontalDrawingGridEvery w:val="2"/>
  <w:noPunctuationKerning/>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3C26"/>
    <w:rsid w:val="00000BC6"/>
    <w:rsid w:val="00001206"/>
    <w:rsid w:val="00001F00"/>
    <w:rsid w:val="000021E7"/>
    <w:rsid w:val="00002386"/>
    <w:rsid w:val="00003E30"/>
    <w:rsid w:val="00004198"/>
    <w:rsid w:val="00006B90"/>
    <w:rsid w:val="000078BA"/>
    <w:rsid w:val="00011E73"/>
    <w:rsid w:val="0001639A"/>
    <w:rsid w:val="00017451"/>
    <w:rsid w:val="000200F4"/>
    <w:rsid w:val="00020F8A"/>
    <w:rsid w:val="00021C8E"/>
    <w:rsid w:val="00022D13"/>
    <w:rsid w:val="00023B86"/>
    <w:rsid w:val="000250F9"/>
    <w:rsid w:val="00025BEC"/>
    <w:rsid w:val="000263CB"/>
    <w:rsid w:val="00027F19"/>
    <w:rsid w:val="00030244"/>
    <w:rsid w:val="00032676"/>
    <w:rsid w:val="00032ACA"/>
    <w:rsid w:val="00033E52"/>
    <w:rsid w:val="00035E65"/>
    <w:rsid w:val="00036C4A"/>
    <w:rsid w:val="0003732F"/>
    <w:rsid w:val="0004146D"/>
    <w:rsid w:val="0004269E"/>
    <w:rsid w:val="000449D6"/>
    <w:rsid w:val="000452B0"/>
    <w:rsid w:val="00045BEB"/>
    <w:rsid w:val="000473BB"/>
    <w:rsid w:val="000519A4"/>
    <w:rsid w:val="00054D01"/>
    <w:rsid w:val="000556A1"/>
    <w:rsid w:val="00056F87"/>
    <w:rsid w:val="0006014C"/>
    <w:rsid w:val="000612CD"/>
    <w:rsid w:val="00061A24"/>
    <w:rsid w:val="000620A3"/>
    <w:rsid w:val="00062B76"/>
    <w:rsid w:val="00065372"/>
    <w:rsid w:val="00065A3D"/>
    <w:rsid w:val="00067554"/>
    <w:rsid w:val="000713F1"/>
    <w:rsid w:val="000719FE"/>
    <w:rsid w:val="00072BB5"/>
    <w:rsid w:val="00072C8F"/>
    <w:rsid w:val="00073694"/>
    <w:rsid w:val="00076118"/>
    <w:rsid w:val="000766D6"/>
    <w:rsid w:val="00077720"/>
    <w:rsid w:val="00082F17"/>
    <w:rsid w:val="00083CB2"/>
    <w:rsid w:val="00084EE7"/>
    <w:rsid w:val="00085889"/>
    <w:rsid w:val="0008745D"/>
    <w:rsid w:val="00091128"/>
    <w:rsid w:val="0009121B"/>
    <w:rsid w:val="00092301"/>
    <w:rsid w:val="0009720B"/>
    <w:rsid w:val="000974C1"/>
    <w:rsid w:val="00097A41"/>
    <w:rsid w:val="000A06BF"/>
    <w:rsid w:val="000A1A1F"/>
    <w:rsid w:val="000A2539"/>
    <w:rsid w:val="000A483B"/>
    <w:rsid w:val="000A6FB4"/>
    <w:rsid w:val="000B00C3"/>
    <w:rsid w:val="000B1401"/>
    <w:rsid w:val="000B2805"/>
    <w:rsid w:val="000B3C63"/>
    <w:rsid w:val="000B426A"/>
    <w:rsid w:val="000B4379"/>
    <w:rsid w:val="000B600E"/>
    <w:rsid w:val="000B7F15"/>
    <w:rsid w:val="000C052A"/>
    <w:rsid w:val="000C1070"/>
    <w:rsid w:val="000C20E9"/>
    <w:rsid w:val="000C27B1"/>
    <w:rsid w:val="000C2871"/>
    <w:rsid w:val="000C548E"/>
    <w:rsid w:val="000C5837"/>
    <w:rsid w:val="000C6F81"/>
    <w:rsid w:val="000D08A2"/>
    <w:rsid w:val="000D3F75"/>
    <w:rsid w:val="000D3F9F"/>
    <w:rsid w:val="000D4445"/>
    <w:rsid w:val="000D4EE0"/>
    <w:rsid w:val="000D6E7C"/>
    <w:rsid w:val="000D7B69"/>
    <w:rsid w:val="000E409E"/>
    <w:rsid w:val="000E5365"/>
    <w:rsid w:val="000E5FEC"/>
    <w:rsid w:val="000F0BD6"/>
    <w:rsid w:val="000F108B"/>
    <w:rsid w:val="000F1855"/>
    <w:rsid w:val="000F1887"/>
    <w:rsid w:val="000F34A0"/>
    <w:rsid w:val="000F34B9"/>
    <w:rsid w:val="000F494E"/>
    <w:rsid w:val="000F504E"/>
    <w:rsid w:val="000F55E3"/>
    <w:rsid w:val="00101DA8"/>
    <w:rsid w:val="001036E2"/>
    <w:rsid w:val="0010373F"/>
    <w:rsid w:val="00104F00"/>
    <w:rsid w:val="00106F53"/>
    <w:rsid w:val="00112392"/>
    <w:rsid w:val="0011422E"/>
    <w:rsid w:val="00114B1C"/>
    <w:rsid w:val="00115F3F"/>
    <w:rsid w:val="0011640F"/>
    <w:rsid w:val="00121448"/>
    <w:rsid w:val="00122357"/>
    <w:rsid w:val="001226AD"/>
    <w:rsid w:val="00127FD7"/>
    <w:rsid w:val="00133399"/>
    <w:rsid w:val="00136358"/>
    <w:rsid w:val="00142A6B"/>
    <w:rsid w:val="001469C1"/>
    <w:rsid w:val="00147DD8"/>
    <w:rsid w:val="00151308"/>
    <w:rsid w:val="0015131C"/>
    <w:rsid w:val="0015184D"/>
    <w:rsid w:val="001525C5"/>
    <w:rsid w:val="00153A5E"/>
    <w:rsid w:val="001542A5"/>
    <w:rsid w:val="001554E6"/>
    <w:rsid w:val="0015562C"/>
    <w:rsid w:val="00157B66"/>
    <w:rsid w:val="00157F42"/>
    <w:rsid w:val="00160B32"/>
    <w:rsid w:val="00163311"/>
    <w:rsid w:val="001706D4"/>
    <w:rsid w:val="0017074D"/>
    <w:rsid w:val="001708AC"/>
    <w:rsid w:val="0017128F"/>
    <w:rsid w:val="001728B9"/>
    <w:rsid w:val="001730E6"/>
    <w:rsid w:val="00173329"/>
    <w:rsid w:val="0017374D"/>
    <w:rsid w:val="001747FD"/>
    <w:rsid w:val="00175651"/>
    <w:rsid w:val="00177557"/>
    <w:rsid w:val="00180417"/>
    <w:rsid w:val="001808D3"/>
    <w:rsid w:val="0018581C"/>
    <w:rsid w:val="001874E6"/>
    <w:rsid w:val="0019055C"/>
    <w:rsid w:val="00190F37"/>
    <w:rsid w:val="00193074"/>
    <w:rsid w:val="00194786"/>
    <w:rsid w:val="0019480F"/>
    <w:rsid w:val="00194CA3"/>
    <w:rsid w:val="00194EC4"/>
    <w:rsid w:val="0019641E"/>
    <w:rsid w:val="00196A25"/>
    <w:rsid w:val="00196F94"/>
    <w:rsid w:val="00196FDB"/>
    <w:rsid w:val="00197392"/>
    <w:rsid w:val="001A0265"/>
    <w:rsid w:val="001A132A"/>
    <w:rsid w:val="001A1FB0"/>
    <w:rsid w:val="001A5A7A"/>
    <w:rsid w:val="001A6AE8"/>
    <w:rsid w:val="001A6D59"/>
    <w:rsid w:val="001A7BD0"/>
    <w:rsid w:val="001B0120"/>
    <w:rsid w:val="001B048C"/>
    <w:rsid w:val="001B185F"/>
    <w:rsid w:val="001B31F7"/>
    <w:rsid w:val="001B4BD7"/>
    <w:rsid w:val="001B5B05"/>
    <w:rsid w:val="001B5B54"/>
    <w:rsid w:val="001B6418"/>
    <w:rsid w:val="001C354E"/>
    <w:rsid w:val="001C7F47"/>
    <w:rsid w:val="001D0A1A"/>
    <w:rsid w:val="001D0CF9"/>
    <w:rsid w:val="001D168E"/>
    <w:rsid w:val="001D1DB1"/>
    <w:rsid w:val="001D3040"/>
    <w:rsid w:val="001D37C8"/>
    <w:rsid w:val="001D49DA"/>
    <w:rsid w:val="001D5849"/>
    <w:rsid w:val="001D7E2D"/>
    <w:rsid w:val="001E0B43"/>
    <w:rsid w:val="001E1C4E"/>
    <w:rsid w:val="001E2041"/>
    <w:rsid w:val="001E63DE"/>
    <w:rsid w:val="001E6BA4"/>
    <w:rsid w:val="001F0598"/>
    <w:rsid w:val="001F2484"/>
    <w:rsid w:val="001F2D38"/>
    <w:rsid w:val="001F32B9"/>
    <w:rsid w:val="001F4200"/>
    <w:rsid w:val="001F5F35"/>
    <w:rsid w:val="001F61AC"/>
    <w:rsid w:val="001F6583"/>
    <w:rsid w:val="001F7562"/>
    <w:rsid w:val="0020164E"/>
    <w:rsid w:val="00201F8B"/>
    <w:rsid w:val="002021AB"/>
    <w:rsid w:val="00202AFE"/>
    <w:rsid w:val="00202B31"/>
    <w:rsid w:val="00204747"/>
    <w:rsid w:val="00204E3D"/>
    <w:rsid w:val="00205AAB"/>
    <w:rsid w:val="00205FB4"/>
    <w:rsid w:val="00206007"/>
    <w:rsid w:val="00206D5A"/>
    <w:rsid w:val="00207CBB"/>
    <w:rsid w:val="002117AE"/>
    <w:rsid w:val="00211BD6"/>
    <w:rsid w:val="00212D63"/>
    <w:rsid w:val="002131DC"/>
    <w:rsid w:val="0021431D"/>
    <w:rsid w:val="002148FD"/>
    <w:rsid w:val="002159A5"/>
    <w:rsid w:val="0021709A"/>
    <w:rsid w:val="002175FE"/>
    <w:rsid w:val="002207EE"/>
    <w:rsid w:val="00221124"/>
    <w:rsid w:val="00221E3B"/>
    <w:rsid w:val="00223063"/>
    <w:rsid w:val="0022402B"/>
    <w:rsid w:val="0022416B"/>
    <w:rsid w:val="00225668"/>
    <w:rsid w:val="00226EF2"/>
    <w:rsid w:val="00226F09"/>
    <w:rsid w:val="0022722C"/>
    <w:rsid w:val="0023032C"/>
    <w:rsid w:val="002343C2"/>
    <w:rsid w:val="002375DF"/>
    <w:rsid w:val="002402AF"/>
    <w:rsid w:val="00240740"/>
    <w:rsid w:val="00241E65"/>
    <w:rsid w:val="00243AA3"/>
    <w:rsid w:val="00243E45"/>
    <w:rsid w:val="002447F2"/>
    <w:rsid w:val="00245F4C"/>
    <w:rsid w:val="00246365"/>
    <w:rsid w:val="00246615"/>
    <w:rsid w:val="00246F25"/>
    <w:rsid w:val="002479FA"/>
    <w:rsid w:val="00247CAA"/>
    <w:rsid w:val="00251238"/>
    <w:rsid w:val="00251322"/>
    <w:rsid w:val="00251C92"/>
    <w:rsid w:val="002534B8"/>
    <w:rsid w:val="00254C58"/>
    <w:rsid w:val="002550E1"/>
    <w:rsid w:val="00261557"/>
    <w:rsid w:val="00262B19"/>
    <w:rsid w:val="00264081"/>
    <w:rsid w:val="00264C19"/>
    <w:rsid w:val="00265AEF"/>
    <w:rsid w:val="00267CB2"/>
    <w:rsid w:val="00271FBB"/>
    <w:rsid w:val="002732D7"/>
    <w:rsid w:val="00274E7F"/>
    <w:rsid w:val="00276945"/>
    <w:rsid w:val="00277501"/>
    <w:rsid w:val="00277512"/>
    <w:rsid w:val="0028133C"/>
    <w:rsid w:val="002830FE"/>
    <w:rsid w:val="002832D9"/>
    <w:rsid w:val="002844A2"/>
    <w:rsid w:val="00284534"/>
    <w:rsid w:val="00285DD9"/>
    <w:rsid w:val="00285F0C"/>
    <w:rsid w:val="00287C23"/>
    <w:rsid w:val="00287EDB"/>
    <w:rsid w:val="00290777"/>
    <w:rsid w:val="00290FD3"/>
    <w:rsid w:val="00292333"/>
    <w:rsid w:val="00292562"/>
    <w:rsid w:val="002929C5"/>
    <w:rsid w:val="0029356D"/>
    <w:rsid w:val="00295CEA"/>
    <w:rsid w:val="002963E2"/>
    <w:rsid w:val="002A0307"/>
    <w:rsid w:val="002A23E9"/>
    <w:rsid w:val="002A3869"/>
    <w:rsid w:val="002A4317"/>
    <w:rsid w:val="002A5D7F"/>
    <w:rsid w:val="002A680C"/>
    <w:rsid w:val="002A6F81"/>
    <w:rsid w:val="002A723F"/>
    <w:rsid w:val="002B0A70"/>
    <w:rsid w:val="002B11C3"/>
    <w:rsid w:val="002B18F5"/>
    <w:rsid w:val="002B54BF"/>
    <w:rsid w:val="002B6A4B"/>
    <w:rsid w:val="002B739F"/>
    <w:rsid w:val="002C0D25"/>
    <w:rsid w:val="002C0DB8"/>
    <w:rsid w:val="002C0F96"/>
    <w:rsid w:val="002C2402"/>
    <w:rsid w:val="002C325D"/>
    <w:rsid w:val="002C3866"/>
    <w:rsid w:val="002C439A"/>
    <w:rsid w:val="002C48A2"/>
    <w:rsid w:val="002C4D96"/>
    <w:rsid w:val="002C5399"/>
    <w:rsid w:val="002C6281"/>
    <w:rsid w:val="002C67E4"/>
    <w:rsid w:val="002C7151"/>
    <w:rsid w:val="002C79D4"/>
    <w:rsid w:val="002C7A8F"/>
    <w:rsid w:val="002D0FCD"/>
    <w:rsid w:val="002D1163"/>
    <w:rsid w:val="002D323D"/>
    <w:rsid w:val="002D51D9"/>
    <w:rsid w:val="002D599C"/>
    <w:rsid w:val="002E0633"/>
    <w:rsid w:val="002E0C2C"/>
    <w:rsid w:val="002E0CE5"/>
    <w:rsid w:val="002E1796"/>
    <w:rsid w:val="002E263B"/>
    <w:rsid w:val="002E2830"/>
    <w:rsid w:val="002E3358"/>
    <w:rsid w:val="002E46F6"/>
    <w:rsid w:val="002E4E80"/>
    <w:rsid w:val="002E596E"/>
    <w:rsid w:val="002E5C5E"/>
    <w:rsid w:val="002E5F97"/>
    <w:rsid w:val="002E5FE9"/>
    <w:rsid w:val="002F30AB"/>
    <w:rsid w:val="002F3BF1"/>
    <w:rsid w:val="002F4ABA"/>
    <w:rsid w:val="002F4DB0"/>
    <w:rsid w:val="002F5DAB"/>
    <w:rsid w:val="002F6A79"/>
    <w:rsid w:val="002F7DAE"/>
    <w:rsid w:val="00301904"/>
    <w:rsid w:val="00302508"/>
    <w:rsid w:val="00302C75"/>
    <w:rsid w:val="003033CE"/>
    <w:rsid w:val="00304018"/>
    <w:rsid w:val="00304C3A"/>
    <w:rsid w:val="00304F62"/>
    <w:rsid w:val="003056DB"/>
    <w:rsid w:val="00305AEC"/>
    <w:rsid w:val="00305B18"/>
    <w:rsid w:val="00306831"/>
    <w:rsid w:val="00307998"/>
    <w:rsid w:val="0031083B"/>
    <w:rsid w:val="00310936"/>
    <w:rsid w:val="003128F0"/>
    <w:rsid w:val="00313507"/>
    <w:rsid w:val="00313717"/>
    <w:rsid w:val="003172F9"/>
    <w:rsid w:val="00317505"/>
    <w:rsid w:val="003208BE"/>
    <w:rsid w:val="00321BE1"/>
    <w:rsid w:val="00323062"/>
    <w:rsid w:val="003232EB"/>
    <w:rsid w:val="003233D9"/>
    <w:rsid w:val="00324830"/>
    <w:rsid w:val="003256CE"/>
    <w:rsid w:val="00325AC5"/>
    <w:rsid w:val="00325D39"/>
    <w:rsid w:val="00327B1E"/>
    <w:rsid w:val="00330090"/>
    <w:rsid w:val="003308FC"/>
    <w:rsid w:val="00332AAD"/>
    <w:rsid w:val="003337E1"/>
    <w:rsid w:val="00334701"/>
    <w:rsid w:val="00334CF3"/>
    <w:rsid w:val="00337892"/>
    <w:rsid w:val="00341B70"/>
    <w:rsid w:val="003431BF"/>
    <w:rsid w:val="00343C8D"/>
    <w:rsid w:val="00344EC7"/>
    <w:rsid w:val="00346287"/>
    <w:rsid w:val="00347665"/>
    <w:rsid w:val="00350119"/>
    <w:rsid w:val="003530AD"/>
    <w:rsid w:val="003542DA"/>
    <w:rsid w:val="00354653"/>
    <w:rsid w:val="00355069"/>
    <w:rsid w:val="00355489"/>
    <w:rsid w:val="003556EB"/>
    <w:rsid w:val="00355EDA"/>
    <w:rsid w:val="00357802"/>
    <w:rsid w:val="0036067A"/>
    <w:rsid w:val="0036091E"/>
    <w:rsid w:val="00364416"/>
    <w:rsid w:val="003668A3"/>
    <w:rsid w:val="00367607"/>
    <w:rsid w:val="00367973"/>
    <w:rsid w:val="0037086B"/>
    <w:rsid w:val="003712F9"/>
    <w:rsid w:val="0037218E"/>
    <w:rsid w:val="003730CE"/>
    <w:rsid w:val="00373616"/>
    <w:rsid w:val="00374433"/>
    <w:rsid w:val="0037698E"/>
    <w:rsid w:val="00383D45"/>
    <w:rsid w:val="00383FCE"/>
    <w:rsid w:val="0038482E"/>
    <w:rsid w:val="003848B5"/>
    <w:rsid w:val="00385E56"/>
    <w:rsid w:val="00386616"/>
    <w:rsid w:val="00386683"/>
    <w:rsid w:val="00386A0D"/>
    <w:rsid w:val="003903C0"/>
    <w:rsid w:val="003912A3"/>
    <w:rsid w:val="00392A13"/>
    <w:rsid w:val="003938AF"/>
    <w:rsid w:val="003939E3"/>
    <w:rsid w:val="00393D8C"/>
    <w:rsid w:val="00394BD6"/>
    <w:rsid w:val="003972A6"/>
    <w:rsid w:val="003A20EB"/>
    <w:rsid w:val="003A40FD"/>
    <w:rsid w:val="003A4790"/>
    <w:rsid w:val="003A4F3B"/>
    <w:rsid w:val="003A7E61"/>
    <w:rsid w:val="003A7F2A"/>
    <w:rsid w:val="003B0C56"/>
    <w:rsid w:val="003B0EB4"/>
    <w:rsid w:val="003B215E"/>
    <w:rsid w:val="003B34AD"/>
    <w:rsid w:val="003B5659"/>
    <w:rsid w:val="003B56A5"/>
    <w:rsid w:val="003B6343"/>
    <w:rsid w:val="003B6419"/>
    <w:rsid w:val="003B689D"/>
    <w:rsid w:val="003B6F7D"/>
    <w:rsid w:val="003B707A"/>
    <w:rsid w:val="003B7B30"/>
    <w:rsid w:val="003B7D5D"/>
    <w:rsid w:val="003C2DBD"/>
    <w:rsid w:val="003C5FAE"/>
    <w:rsid w:val="003C6AC6"/>
    <w:rsid w:val="003C6C71"/>
    <w:rsid w:val="003C7AB7"/>
    <w:rsid w:val="003D5628"/>
    <w:rsid w:val="003D5A46"/>
    <w:rsid w:val="003D64B6"/>
    <w:rsid w:val="003D6D02"/>
    <w:rsid w:val="003E1419"/>
    <w:rsid w:val="003E2EA2"/>
    <w:rsid w:val="003E3403"/>
    <w:rsid w:val="003E392A"/>
    <w:rsid w:val="003E4495"/>
    <w:rsid w:val="003E518C"/>
    <w:rsid w:val="003E51BB"/>
    <w:rsid w:val="003F05C7"/>
    <w:rsid w:val="003F2F9C"/>
    <w:rsid w:val="003F31FF"/>
    <w:rsid w:val="003F481A"/>
    <w:rsid w:val="003F56CA"/>
    <w:rsid w:val="003F609F"/>
    <w:rsid w:val="00400A7E"/>
    <w:rsid w:val="0040215D"/>
    <w:rsid w:val="00402BDF"/>
    <w:rsid w:val="00402E32"/>
    <w:rsid w:val="004031B0"/>
    <w:rsid w:val="004034C5"/>
    <w:rsid w:val="004043F6"/>
    <w:rsid w:val="004046DC"/>
    <w:rsid w:val="00407EC3"/>
    <w:rsid w:val="00412E97"/>
    <w:rsid w:val="00414AE6"/>
    <w:rsid w:val="004166FA"/>
    <w:rsid w:val="004179D3"/>
    <w:rsid w:val="0042060B"/>
    <w:rsid w:val="00421A78"/>
    <w:rsid w:val="00422180"/>
    <w:rsid w:val="004234C0"/>
    <w:rsid w:val="004241CB"/>
    <w:rsid w:val="00424D18"/>
    <w:rsid w:val="004252EC"/>
    <w:rsid w:val="00425746"/>
    <w:rsid w:val="00430CE9"/>
    <w:rsid w:val="00430F84"/>
    <w:rsid w:val="00431785"/>
    <w:rsid w:val="004321CB"/>
    <w:rsid w:val="00434D78"/>
    <w:rsid w:val="00434E0A"/>
    <w:rsid w:val="00436CD2"/>
    <w:rsid w:val="00437A40"/>
    <w:rsid w:val="00440D54"/>
    <w:rsid w:val="00442092"/>
    <w:rsid w:val="00442B9C"/>
    <w:rsid w:val="00442CC2"/>
    <w:rsid w:val="004434D7"/>
    <w:rsid w:val="00443FCB"/>
    <w:rsid w:val="004448E2"/>
    <w:rsid w:val="00447879"/>
    <w:rsid w:val="0045132F"/>
    <w:rsid w:val="0045543F"/>
    <w:rsid w:val="00456A0D"/>
    <w:rsid w:val="00457236"/>
    <w:rsid w:val="004574D4"/>
    <w:rsid w:val="00461F14"/>
    <w:rsid w:val="0046279C"/>
    <w:rsid w:val="00462E41"/>
    <w:rsid w:val="00462F27"/>
    <w:rsid w:val="00463077"/>
    <w:rsid w:val="0046456B"/>
    <w:rsid w:val="0046487A"/>
    <w:rsid w:val="0046602B"/>
    <w:rsid w:val="0047049D"/>
    <w:rsid w:val="004759DF"/>
    <w:rsid w:val="00480676"/>
    <w:rsid w:val="00481659"/>
    <w:rsid w:val="004819B9"/>
    <w:rsid w:val="00481DF8"/>
    <w:rsid w:val="00482835"/>
    <w:rsid w:val="00483B26"/>
    <w:rsid w:val="0048458B"/>
    <w:rsid w:val="00486377"/>
    <w:rsid w:val="00486F09"/>
    <w:rsid w:val="004870AE"/>
    <w:rsid w:val="00487D75"/>
    <w:rsid w:val="00491750"/>
    <w:rsid w:val="00491DFF"/>
    <w:rsid w:val="004966FA"/>
    <w:rsid w:val="00497FE3"/>
    <w:rsid w:val="004A01ED"/>
    <w:rsid w:val="004A1314"/>
    <w:rsid w:val="004A1F3B"/>
    <w:rsid w:val="004A2675"/>
    <w:rsid w:val="004A4214"/>
    <w:rsid w:val="004A45E8"/>
    <w:rsid w:val="004A6538"/>
    <w:rsid w:val="004A7A9C"/>
    <w:rsid w:val="004B05A8"/>
    <w:rsid w:val="004B1D8B"/>
    <w:rsid w:val="004B4F85"/>
    <w:rsid w:val="004B5787"/>
    <w:rsid w:val="004B6873"/>
    <w:rsid w:val="004B7668"/>
    <w:rsid w:val="004C1A8F"/>
    <w:rsid w:val="004C2527"/>
    <w:rsid w:val="004C25F6"/>
    <w:rsid w:val="004C4E0B"/>
    <w:rsid w:val="004C4EA3"/>
    <w:rsid w:val="004C62B9"/>
    <w:rsid w:val="004C6570"/>
    <w:rsid w:val="004D185E"/>
    <w:rsid w:val="004D46F2"/>
    <w:rsid w:val="004D5211"/>
    <w:rsid w:val="004D6F0B"/>
    <w:rsid w:val="004D702A"/>
    <w:rsid w:val="004E083C"/>
    <w:rsid w:val="004E0FC4"/>
    <w:rsid w:val="004E2156"/>
    <w:rsid w:val="004E2F7C"/>
    <w:rsid w:val="004E359A"/>
    <w:rsid w:val="004E3707"/>
    <w:rsid w:val="004E3ABF"/>
    <w:rsid w:val="004E7747"/>
    <w:rsid w:val="004F07F3"/>
    <w:rsid w:val="004F1707"/>
    <w:rsid w:val="004F2A8E"/>
    <w:rsid w:val="004F34C7"/>
    <w:rsid w:val="004F527A"/>
    <w:rsid w:val="004F53D6"/>
    <w:rsid w:val="004F60D5"/>
    <w:rsid w:val="004F6CA9"/>
    <w:rsid w:val="004F6DD6"/>
    <w:rsid w:val="004F790C"/>
    <w:rsid w:val="00502194"/>
    <w:rsid w:val="00503505"/>
    <w:rsid w:val="00506F34"/>
    <w:rsid w:val="005074E6"/>
    <w:rsid w:val="005102D2"/>
    <w:rsid w:val="00511538"/>
    <w:rsid w:val="00513124"/>
    <w:rsid w:val="005131B0"/>
    <w:rsid w:val="00513337"/>
    <w:rsid w:val="00514800"/>
    <w:rsid w:val="00516315"/>
    <w:rsid w:val="0051697F"/>
    <w:rsid w:val="005172B8"/>
    <w:rsid w:val="00520564"/>
    <w:rsid w:val="00521A9B"/>
    <w:rsid w:val="0052315F"/>
    <w:rsid w:val="00523643"/>
    <w:rsid w:val="00524202"/>
    <w:rsid w:val="00525100"/>
    <w:rsid w:val="00526324"/>
    <w:rsid w:val="00530467"/>
    <w:rsid w:val="0053167E"/>
    <w:rsid w:val="005318A6"/>
    <w:rsid w:val="00532D48"/>
    <w:rsid w:val="0053398A"/>
    <w:rsid w:val="005373EF"/>
    <w:rsid w:val="00537DE8"/>
    <w:rsid w:val="00542A5C"/>
    <w:rsid w:val="00543803"/>
    <w:rsid w:val="00543E1F"/>
    <w:rsid w:val="00544B4B"/>
    <w:rsid w:val="005450CE"/>
    <w:rsid w:val="00546166"/>
    <w:rsid w:val="0054642A"/>
    <w:rsid w:val="0054676B"/>
    <w:rsid w:val="0054729E"/>
    <w:rsid w:val="00547528"/>
    <w:rsid w:val="0055138A"/>
    <w:rsid w:val="00552896"/>
    <w:rsid w:val="005541E7"/>
    <w:rsid w:val="00554441"/>
    <w:rsid w:val="0055575E"/>
    <w:rsid w:val="0055654C"/>
    <w:rsid w:val="005565B7"/>
    <w:rsid w:val="005567B5"/>
    <w:rsid w:val="00556DE5"/>
    <w:rsid w:val="00560458"/>
    <w:rsid w:val="005627B8"/>
    <w:rsid w:val="00564DB3"/>
    <w:rsid w:val="00564F43"/>
    <w:rsid w:val="00565257"/>
    <w:rsid w:val="005658AE"/>
    <w:rsid w:val="00566B54"/>
    <w:rsid w:val="00566FD5"/>
    <w:rsid w:val="005710EB"/>
    <w:rsid w:val="00571559"/>
    <w:rsid w:val="00572F7C"/>
    <w:rsid w:val="00573948"/>
    <w:rsid w:val="0057612F"/>
    <w:rsid w:val="00577331"/>
    <w:rsid w:val="00581311"/>
    <w:rsid w:val="00581606"/>
    <w:rsid w:val="00584C5C"/>
    <w:rsid w:val="00585319"/>
    <w:rsid w:val="00585958"/>
    <w:rsid w:val="00586F52"/>
    <w:rsid w:val="00590A20"/>
    <w:rsid w:val="00590CA3"/>
    <w:rsid w:val="00591114"/>
    <w:rsid w:val="005922BA"/>
    <w:rsid w:val="005929F0"/>
    <w:rsid w:val="00592AEF"/>
    <w:rsid w:val="0059359D"/>
    <w:rsid w:val="00593E1E"/>
    <w:rsid w:val="00594D95"/>
    <w:rsid w:val="005972C0"/>
    <w:rsid w:val="00597BC3"/>
    <w:rsid w:val="005A1336"/>
    <w:rsid w:val="005A17DF"/>
    <w:rsid w:val="005A444B"/>
    <w:rsid w:val="005A4571"/>
    <w:rsid w:val="005A718C"/>
    <w:rsid w:val="005A7736"/>
    <w:rsid w:val="005A7A94"/>
    <w:rsid w:val="005B3230"/>
    <w:rsid w:val="005B43D0"/>
    <w:rsid w:val="005B5486"/>
    <w:rsid w:val="005B6333"/>
    <w:rsid w:val="005C04FE"/>
    <w:rsid w:val="005C2677"/>
    <w:rsid w:val="005C314D"/>
    <w:rsid w:val="005C3996"/>
    <w:rsid w:val="005C4D2A"/>
    <w:rsid w:val="005C5CD8"/>
    <w:rsid w:val="005C5EE1"/>
    <w:rsid w:val="005C6042"/>
    <w:rsid w:val="005C66C0"/>
    <w:rsid w:val="005D0C10"/>
    <w:rsid w:val="005D1D52"/>
    <w:rsid w:val="005D2FDC"/>
    <w:rsid w:val="005D40EB"/>
    <w:rsid w:val="005D4332"/>
    <w:rsid w:val="005D68AE"/>
    <w:rsid w:val="005D758F"/>
    <w:rsid w:val="005E010C"/>
    <w:rsid w:val="005E1C7F"/>
    <w:rsid w:val="005E5FAE"/>
    <w:rsid w:val="005E70FD"/>
    <w:rsid w:val="005E717A"/>
    <w:rsid w:val="005E751F"/>
    <w:rsid w:val="005F04D8"/>
    <w:rsid w:val="005F0B03"/>
    <w:rsid w:val="005F1B5E"/>
    <w:rsid w:val="005F1B6C"/>
    <w:rsid w:val="005F355F"/>
    <w:rsid w:val="005F452A"/>
    <w:rsid w:val="005F55B3"/>
    <w:rsid w:val="005F6904"/>
    <w:rsid w:val="006015B7"/>
    <w:rsid w:val="00603F06"/>
    <w:rsid w:val="006045B6"/>
    <w:rsid w:val="00604BB9"/>
    <w:rsid w:val="00604D03"/>
    <w:rsid w:val="00604DA2"/>
    <w:rsid w:val="00605A4B"/>
    <w:rsid w:val="0060697F"/>
    <w:rsid w:val="006078E0"/>
    <w:rsid w:val="00612691"/>
    <w:rsid w:val="00613BBF"/>
    <w:rsid w:val="0061438D"/>
    <w:rsid w:val="006154F9"/>
    <w:rsid w:val="0061778F"/>
    <w:rsid w:val="00620B18"/>
    <w:rsid w:val="00620B3B"/>
    <w:rsid w:val="006217E6"/>
    <w:rsid w:val="0062385C"/>
    <w:rsid w:val="0062389F"/>
    <w:rsid w:val="00624366"/>
    <w:rsid w:val="00624E30"/>
    <w:rsid w:val="006260D8"/>
    <w:rsid w:val="00626378"/>
    <w:rsid w:val="00626907"/>
    <w:rsid w:val="00627497"/>
    <w:rsid w:val="00630B85"/>
    <w:rsid w:val="00632938"/>
    <w:rsid w:val="00634188"/>
    <w:rsid w:val="00634673"/>
    <w:rsid w:val="006346E0"/>
    <w:rsid w:val="00634AA2"/>
    <w:rsid w:val="0063701D"/>
    <w:rsid w:val="00637A97"/>
    <w:rsid w:val="00641077"/>
    <w:rsid w:val="0064397E"/>
    <w:rsid w:val="006449CE"/>
    <w:rsid w:val="00646281"/>
    <w:rsid w:val="00647671"/>
    <w:rsid w:val="00652889"/>
    <w:rsid w:val="006535B8"/>
    <w:rsid w:val="006547B6"/>
    <w:rsid w:val="00655442"/>
    <w:rsid w:val="0065779F"/>
    <w:rsid w:val="0066068B"/>
    <w:rsid w:val="00661B4C"/>
    <w:rsid w:val="006628A3"/>
    <w:rsid w:val="00663CD4"/>
    <w:rsid w:val="0066504F"/>
    <w:rsid w:val="00667911"/>
    <w:rsid w:val="00671C58"/>
    <w:rsid w:val="00672B94"/>
    <w:rsid w:val="00672C3A"/>
    <w:rsid w:val="00673F53"/>
    <w:rsid w:val="00674805"/>
    <w:rsid w:val="00674FCF"/>
    <w:rsid w:val="006766C9"/>
    <w:rsid w:val="00676E1C"/>
    <w:rsid w:val="00676FD3"/>
    <w:rsid w:val="00677FBF"/>
    <w:rsid w:val="00681365"/>
    <w:rsid w:val="006819E5"/>
    <w:rsid w:val="00683A53"/>
    <w:rsid w:val="00683D66"/>
    <w:rsid w:val="00687AEB"/>
    <w:rsid w:val="0069027B"/>
    <w:rsid w:val="006907D6"/>
    <w:rsid w:val="00692D69"/>
    <w:rsid w:val="00694F46"/>
    <w:rsid w:val="006959DE"/>
    <w:rsid w:val="00697A90"/>
    <w:rsid w:val="006A0F25"/>
    <w:rsid w:val="006A22CF"/>
    <w:rsid w:val="006A492E"/>
    <w:rsid w:val="006A5D26"/>
    <w:rsid w:val="006A5DC9"/>
    <w:rsid w:val="006A7F4C"/>
    <w:rsid w:val="006B1504"/>
    <w:rsid w:val="006B15DA"/>
    <w:rsid w:val="006B2ED9"/>
    <w:rsid w:val="006B4EED"/>
    <w:rsid w:val="006B518F"/>
    <w:rsid w:val="006B722F"/>
    <w:rsid w:val="006B75D9"/>
    <w:rsid w:val="006B76A3"/>
    <w:rsid w:val="006B7767"/>
    <w:rsid w:val="006C080D"/>
    <w:rsid w:val="006C1A32"/>
    <w:rsid w:val="006C1B3F"/>
    <w:rsid w:val="006C1D9B"/>
    <w:rsid w:val="006C1F20"/>
    <w:rsid w:val="006C3403"/>
    <w:rsid w:val="006C44D8"/>
    <w:rsid w:val="006C4594"/>
    <w:rsid w:val="006C470F"/>
    <w:rsid w:val="006C4B20"/>
    <w:rsid w:val="006C4E2D"/>
    <w:rsid w:val="006C6C24"/>
    <w:rsid w:val="006C70F2"/>
    <w:rsid w:val="006C7AE0"/>
    <w:rsid w:val="006C7E42"/>
    <w:rsid w:val="006D07E5"/>
    <w:rsid w:val="006D1A09"/>
    <w:rsid w:val="006D47C2"/>
    <w:rsid w:val="006D5B73"/>
    <w:rsid w:val="006D5C74"/>
    <w:rsid w:val="006D6318"/>
    <w:rsid w:val="006D6A13"/>
    <w:rsid w:val="006D7223"/>
    <w:rsid w:val="006E051B"/>
    <w:rsid w:val="006E2302"/>
    <w:rsid w:val="006E433C"/>
    <w:rsid w:val="006E541B"/>
    <w:rsid w:val="006E6013"/>
    <w:rsid w:val="006E7CF8"/>
    <w:rsid w:val="006F00BC"/>
    <w:rsid w:val="006F10CE"/>
    <w:rsid w:val="006F13EE"/>
    <w:rsid w:val="006F1AD9"/>
    <w:rsid w:val="006F39B0"/>
    <w:rsid w:val="006F4C22"/>
    <w:rsid w:val="006F7046"/>
    <w:rsid w:val="006F73D7"/>
    <w:rsid w:val="006F7544"/>
    <w:rsid w:val="00700AE3"/>
    <w:rsid w:val="007016C8"/>
    <w:rsid w:val="00701B59"/>
    <w:rsid w:val="00701F1B"/>
    <w:rsid w:val="00702D96"/>
    <w:rsid w:val="00703234"/>
    <w:rsid w:val="00705517"/>
    <w:rsid w:val="00706973"/>
    <w:rsid w:val="00707496"/>
    <w:rsid w:val="007109DF"/>
    <w:rsid w:val="00710E62"/>
    <w:rsid w:val="00712D4F"/>
    <w:rsid w:val="00717FEB"/>
    <w:rsid w:val="007208E6"/>
    <w:rsid w:val="007244A7"/>
    <w:rsid w:val="00724A93"/>
    <w:rsid w:val="00726CA5"/>
    <w:rsid w:val="00726E22"/>
    <w:rsid w:val="00727444"/>
    <w:rsid w:val="00727870"/>
    <w:rsid w:val="00730736"/>
    <w:rsid w:val="0073264A"/>
    <w:rsid w:val="00732C87"/>
    <w:rsid w:val="00733936"/>
    <w:rsid w:val="0073491A"/>
    <w:rsid w:val="00734D2F"/>
    <w:rsid w:val="0073573C"/>
    <w:rsid w:val="00736C11"/>
    <w:rsid w:val="0074097F"/>
    <w:rsid w:val="00740D7A"/>
    <w:rsid w:val="00741D49"/>
    <w:rsid w:val="007424EE"/>
    <w:rsid w:val="0074642C"/>
    <w:rsid w:val="00746E39"/>
    <w:rsid w:val="0075265C"/>
    <w:rsid w:val="00753015"/>
    <w:rsid w:val="007536B3"/>
    <w:rsid w:val="00754E67"/>
    <w:rsid w:val="00754F31"/>
    <w:rsid w:val="00755052"/>
    <w:rsid w:val="007550C3"/>
    <w:rsid w:val="00756341"/>
    <w:rsid w:val="00764777"/>
    <w:rsid w:val="00766012"/>
    <w:rsid w:val="007668AD"/>
    <w:rsid w:val="007675F0"/>
    <w:rsid w:val="007705CA"/>
    <w:rsid w:val="00771521"/>
    <w:rsid w:val="007736F4"/>
    <w:rsid w:val="00773AFF"/>
    <w:rsid w:val="007740A4"/>
    <w:rsid w:val="00774DC6"/>
    <w:rsid w:val="00775E0D"/>
    <w:rsid w:val="0078122B"/>
    <w:rsid w:val="00781910"/>
    <w:rsid w:val="00782DE1"/>
    <w:rsid w:val="00783D4D"/>
    <w:rsid w:val="00785718"/>
    <w:rsid w:val="00785E18"/>
    <w:rsid w:val="0078645D"/>
    <w:rsid w:val="007866E0"/>
    <w:rsid w:val="00786FA4"/>
    <w:rsid w:val="007907C6"/>
    <w:rsid w:val="007913D5"/>
    <w:rsid w:val="00793078"/>
    <w:rsid w:val="007936E1"/>
    <w:rsid w:val="00794D12"/>
    <w:rsid w:val="00795632"/>
    <w:rsid w:val="00795C73"/>
    <w:rsid w:val="00796739"/>
    <w:rsid w:val="00797CC9"/>
    <w:rsid w:val="007A16B4"/>
    <w:rsid w:val="007A228C"/>
    <w:rsid w:val="007A3284"/>
    <w:rsid w:val="007A717D"/>
    <w:rsid w:val="007B0773"/>
    <w:rsid w:val="007B1032"/>
    <w:rsid w:val="007B16FC"/>
    <w:rsid w:val="007B2808"/>
    <w:rsid w:val="007B32AD"/>
    <w:rsid w:val="007B6081"/>
    <w:rsid w:val="007B6586"/>
    <w:rsid w:val="007B7037"/>
    <w:rsid w:val="007B7DF9"/>
    <w:rsid w:val="007C24BF"/>
    <w:rsid w:val="007C3AA3"/>
    <w:rsid w:val="007C48F1"/>
    <w:rsid w:val="007C599C"/>
    <w:rsid w:val="007C5F49"/>
    <w:rsid w:val="007C7B6C"/>
    <w:rsid w:val="007D035E"/>
    <w:rsid w:val="007D070E"/>
    <w:rsid w:val="007D13CA"/>
    <w:rsid w:val="007D2A60"/>
    <w:rsid w:val="007D3345"/>
    <w:rsid w:val="007D52E1"/>
    <w:rsid w:val="007D53D9"/>
    <w:rsid w:val="007D5B8A"/>
    <w:rsid w:val="007E010A"/>
    <w:rsid w:val="007E020C"/>
    <w:rsid w:val="007E2AFD"/>
    <w:rsid w:val="007E3990"/>
    <w:rsid w:val="007E6609"/>
    <w:rsid w:val="007E6BED"/>
    <w:rsid w:val="007F28BC"/>
    <w:rsid w:val="007F4310"/>
    <w:rsid w:val="007F55F3"/>
    <w:rsid w:val="007F6781"/>
    <w:rsid w:val="007F6C50"/>
    <w:rsid w:val="007F7012"/>
    <w:rsid w:val="007F73FB"/>
    <w:rsid w:val="007F77FF"/>
    <w:rsid w:val="008024E2"/>
    <w:rsid w:val="0080286D"/>
    <w:rsid w:val="00804C98"/>
    <w:rsid w:val="00805713"/>
    <w:rsid w:val="00805D00"/>
    <w:rsid w:val="008070DD"/>
    <w:rsid w:val="00807432"/>
    <w:rsid w:val="00807C4F"/>
    <w:rsid w:val="00807D11"/>
    <w:rsid w:val="00811D08"/>
    <w:rsid w:val="008135FA"/>
    <w:rsid w:val="0081417E"/>
    <w:rsid w:val="00814641"/>
    <w:rsid w:val="00814E6D"/>
    <w:rsid w:val="00816AF7"/>
    <w:rsid w:val="008201CC"/>
    <w:rsid w:val="008208C6"/>
    <w:rsid w:val="00821623"/>
    <w:rsid w:val="0082186A"/>
    <w:rsid w:val="00821B35"/>
    <w:rsid w:val="00822D70"/>
    <w:rsid w:val="008243F9"/>
    <w:rsid w:val="008249A2"/>
    <w:rsid w:val="0082690D"/>
    <w:rsid w:val="00832492"/>
    <w:rsid w:val="00832B26"/>
    <w:rsid w:val="008338A8"/>
    <w:rsid w:val="008338D6"/>
    <w:rsid w:val="008338E0"/>
    <w:rsid w:val="0083641E"/>
    <w:rsid w:val="008373E9"/>
    <w:rsid w:val="00841468"/>
    <w:rsid w:val="00842D95"/>
    <w:rsid w:val="00843FB3"/>
    <w:rsid w:val="00845EDD"/>
    <w:rsid w:val="0085095D"/>
    <w:rsid w:val="00850BA5"/>
    <w:rsid w:val="0085116A"/>
    <w:rsid w:val="00852278"/>
    <w:rsid w:val="0085231E"/>
    <w:rsid w:val="00853024"/>
    <w:rsid w:val="00854CF3"/>
    <w:rsid w:val="00855D00"/>
    <w:rsid w:val="00861FC0"/>
    <w:rsid w:val="0086355A"/>
    <w:rsid w:val="00863EB3"/>
    <w:rsid w:val="008651A7"/>
    <w:rsid w:val="008660C7"/>
    <w:rsid w:val="008673FA"/>
    <w:rsid w:val="008678D8"/>
    <w:rsid w:val="0086790C"/>
    <w:rsid w:val="00867EA7"/>
    <w:rsid w:val="00873031"/>
    <w:rsid w:val="008747C9"/>
    <w:rsid w:val="00874B05"/>
    <w:rsid w:val="0087658F"/>
    <w:rsid w:val="00876CF7"/>
    <w:rsid w:val="00882ED6"/>
    <w:rsid w:val="00883A38"/>
    <w:rsid w:val="00886979"/>
    <w:rsid w:val="00886AAF"/>
    <w:rsid w:val="008873ED"/>
    <w:rsid w:val="00887542"/>
    <w:rsid w:val="00887820"/>
    <w:rsid w:val="00891450"/>
    <w:rsid w:val="00892217"/>
    <w:rsid w:val="00893FAC"/>
    <w:rsid w:val="00895186"/>
    <w:rsid w:val="00895A26"/>
    <w:rsid w:val="00896702"/>
    <w:rsid w:val="00897BAC"/>
    <w:rsid w:val="00897D0D"/>
    <w:rsid w:val="008A0A83"/>
    <w:rsid w:val="008A41F8"/>
    <w:rsid w:val="008A6C33"/>
    <w:rsid w:val="008A7241"/>
    <w:rsid w:val="008B044C"/>
    <w:rsid w:val="008B06B9"/>
    <w:rsid w:val="008B09AC"/>
    <w:rsid w:val="008B0F68"/>
    <w:rsid w:val="008B4C4D"/>
    <w:rsid w:val="008B5BB3"/>
    <w:rsid w:val="008B5E6E"/>
    <w:rsid w:val="008B72CB"/>
    <w:rsid w:val="008B746D"/>
    <w:rsid w:val="008C1B03"/>
    <w:rsid w:val="008C2863"/>
    <w:rsid w:val="008C34DD"/>
    <w:rsid w:val="008C3939"/>
    <w:rsid w:val="008C4FD5"/>
    <w:rsid w:val="008C52CC"/>
    <w:rsid w:val="008C611C"/>
    <w:rsid w:val="008C793D"/>
    <w:rsid w:val="008D0869"/>
    <w:rsid w:val="008D09AF"/>
    <w:rsid w:val="008D0B42"/>
    <w:rsid w:val="008D1676"/>
    <w:rsid w:val="008D1D16"/>
    <w:rsid w:val="008D2778"/>
    <w:rsid w:val="008D3F96"/>
    <w:rsid w:val="008D5222"/>
    <w:rsid w:val="008D7455"/>
    <w:rsid w:val="008D7D1F"/>
    <w:rsid w:val="008E0056"/>
    <w:rsid w:val="008E212A"/>
    <w:rsid w:val="008E2AC0"/>
    <w:rsid w:val="008E584B"/>
    <w:rsid w:val="008E5C5A"/>
    <w:rsid w:val="008E70A8"/>
    <w:rsid w:val="008E7FA5"/>
    <w:rsid w:val="008F0347"/>
    <w:rsid w:val="008F04F1"/>
    <w:rsid w:val="008F2B0E"/>
    <w:rsid w:val="008F4E54"/>
    <w:rsid w:val="008F52B1"/>
    <w:rsid w:val="008F5546"/>
    <w:rsid w:val="008F600E"/>
    <w:rsid w:val="008F7E5B"/>
    <w:rsid w:val="00900174"/>
    <w:rsid w:val="009023A4"/>
    <w:rsid w:val="0090329F"/>
    <w:rsid w:val="009037DB"/>
    <w:rsid w:val="00903CEB"/>
    <w:rsid w:val="00904979"/>
    <w:rsid w:val="0090631D"/>
    <w:rsid w:val="0091007F"/>
    <w:rsid w:val="00910744"/>
    <w:rsid w:val="009112F8"/>
    <w:rsid w:val="00913425"/>
    <w:rsid w:val="009149FC"/>
    <w:rsid w:val="00914D9B"/>
    <w:rsid w:val="009155A7"/>
    <w:rsid w:val="00916C3A"/>
    <w:rsid w:val="00921834"/>
    <w:rsid w:val="00922A74"/>
    <w:rsid w:val="009250C0"/>
    <w:rsid w:val="009261AD"/>
    <w:rsid w:val="00926D27"/>
    <w:rsid w:val="00930F4D"/>
    <w:rsid w:val="00932CF0"/>
    <w:rsid w:val="009364B9"/>
    <w:rsid w:val="00936516"/>
    <w:rsid w:val="00937021"/>
    <w:rsid w:val="0093779A"/>
    <w:rsid w:val="00940895"/>
    <w:rsid w:val="009414F1"/>
    <w:rsid w:val="00941998"/>
    <w:rsid w:val="009420D9"/>
    <w:rsid w:val="0094322D"/>
    <w:rsid w:val="00943763"/>
    <w:rsid w:val="00943CB1"/>
    <w:rsid w:val="00944082"/>
    <w:rsid w:val="009444A7"/>
    <w:rsid w:val="00946262"/>
    <w:rsid w:val="00946495"/>
    <w:rsid w:val="00946756"/>
    <w:rsid w:val="00947079"/>
    <w:rsid w:val="00947BAA"/>
    <w:rsid w:val="00947E48"/>
    <w:rsid w:val="00950094"/>
    <w:rsid w:val="00952686"/>
    <w:rsid w:val="00954416"/>
    <w:rsid w:val="00954C45"/>
    <w:rsid w:val="00955E52"/>
    <w:rsid w:val="009609F9"/>
    <w:rsid w:val="00963C27"/>
    <w:rsid w:val="009643BD"/>
    <w:rsid w:val="009653F8"/>
    <w:rsid w:val="00965755"/>
    <w:rsid w:val="00965D1D"/>
    <w:rsid w:val="009666B2"/>
    <w:rsid w:val="00966FA1"/>
    <w:rsid w:val="00967799"/>
    <w:rsid w:val="00972BC9"/>
    <w:rsid w:val="0097350D"/>
    <w:rsid w:val="00973DC0"/>
    <w:rsid w:val="00974CD8"/>
    <w:rsid w:val="009763CE"/>
    <w:rsid w:val="00977511"/>
    <w:rsid w:val="00977D5E"/>
    <w:rsid w:val="00981607"/>
    <w:rsid w:val="00982621"/>
    <w:rsid w:val="0098538D"/>
    <w:rsid w:val="00985BD8"/>
    <w:rsid w:val="00985C65"/>
    <w:rsid w:val="00986CAF"/>
    <w:rsid w:val="00986DBD"/>
    <w:rsid w:val="00986E66"/>
    <w:rsid w:val="00990473"/>
    <w:rsid w:val="00990B70"/>
    <w:rsid w:val="00991746"/>
    <w:rsid w:val="0099247E"/>
    <w:rsid w:val="00993DBE"/>
    <w:rsid w:val="00995D32"/>
    <w:rsid w:val="009A00BD"/>
    <w:rsid w:val="009A052B"/>
    <w:rsid w:val="009A06E9"/>
    <w:rsid w:val="009A114D"/>
    <w:rsid w:val="009A1A1B"/>
    <w:rsid w:val="009A234A"/>
    <w:rsid w:val="009A263C"/>
    <w:rsid w:val="009A3F70"/>
    <w:rsid w:val="009A577D"/>
    <w:rsid w:val="009A74A4"/>
    <w:rsid w:val="009A78E1"/>
    <w:rsid w:val="009B014E"/>
    <w:rsid w:val="009B135E"/>
    <w:rsid w:val="009B1877"/>
    <w:rsid w:val="009B2C6E"/>
    <w:rsid w:val="009B34CA"/>
    <w:rsid w:val="009B422C"/>
    <w:rsid w:val="009B4326"/>
    <w:rsid w:val="009B6166"/>
    <w:rsid w:val="009B6527"/>
    <w:rsid w:val="009C521F"/>
    <w:rsid w:val="009C66C7"/>
    <w:rsid w:val="009D024D"/>
    <w:rsid w:val="009D02DE"/>
    <w:rsid w:val="009D0588"/>
    <w:rsid w:val="009D0835"/>
    <w:rsid w:val="009D0F3E"/>
    <w:rsid w:val="009D3DFB"/>
    <w:rsid w:val="009D4F94"/>
    <w:rsid w:val="009D59E6"/>
    <w:rsid w:val="009D5EB5"/>
    <w:rsid w:val="009D7F17"/>
    <w:rsid w:val="009E00FA"/>
    <w:rsid w:val="009E2018"/>
    <w:rsid w:val="009E2614"/>
    <w:rsid w:val="009E327A"/>
    <w:rsid w:val="009E39B0"/>
    <w:rsid w:val="009E61B3"/>
    <w:rsid w:val="009F5407"/>
    <w:rsid w:val="009F5846"/>
    <w:rsid w:val="009F5DB0"/>
    <w:rsid w:val="009F71E5"/>
    <w:rsid w:val="009F7B9A"/>
    <w:rsid w:val="00A03918"/>
    <w:rsid w:val="00A03CC6"/>
    <w:rsid w:val="00A0526B"/>
    <w:rsid w:val="00A05D1F"/>
    <w:rsid w:val="00A0618E"/>
    <w:rsid w:val="00A07581"/>
    <w:rsid w:val="00A10647"/>
    <w:rsid w:val="00A10DC8"/>
    <w:rsid w:val="00A12ACD"/>
    <w:rsid w:val="00A135EC"/>
    <w:rsid w:val="00A148FD"/>
    <w:rsid w:val="00A15D04"/>
    <w:rsid w:val="00A16D47"/>
    <w:rsid w:val="00A16E00"/>
    <w:rsid w:val="00A16ED0"/>
    <w:rsid w:val="00A17746"/>
    <w:rsid w:val="00A17BF6"/>
    <w:rsid w:val="00A22A6A"/>
    <w:rsid w:val="00A24D20"/>
    <w:rsid w:val="00A310D1"/>
    <w:rsid w:val="00A32B4C"/>
    <w:rsid w:val="00A330D3"/>
    <w:rsid w:val="00A344A2"/>
    <w:rsid w:val="00A35EA4"/>
    <w:rsid w:val="00A406D5"/>
    <w:rsid w:val="00A41215"/>
    <w:rsid w:val="00A420B9"/>
    <w:rsid w:val="00A429CC"/>
    <w:rsid w:val="00A42B5A"/>
    <w:rsid w:val="00A43262"/>
    <w:rsid w:val="00A43379"/>
    <w:rsid w:val="00A439DC"/>
    <w:rsid w:val="00A45236"/>
    <w:rsid w:val="00A47681"/>
    <w:rsid w:val="00A47FB9"/>
    <w:rsid w:val="00A50956"/>
    <w:rsid w:val="00A50BA5"/>
    <w:rsid w:val="00A52C27"/>
    <w:rsid w:val="00A537A3"/>
    <w:rsid w:val="00A53F4C"/>
    <w:rsid w:val="00A55E0E"/>
    <w:rsid w:val="00A560AB"/>
    <w:rsid w:val="00A602DD"/>
    <w:rsid w:val="00A60E09"/>
    <w:rsid w:val="00A61D4F"/>
    <w:rsid w:val="00A62B30"/>
    <w:rsid w:val="00A62C1B"/>
    <w:rsid w:val="00A631FA"/>
    <w:rsid w:val="00A64C37"/>
    <w:rsid w:val="00A66D26"/>
    <w:rsid w:val="00A67ED2"/>
    <w:rsid w:val="00A67FED"/>
    <w:rsid w:val="00A71F74"/>
    <w:rsid w:val="00A727A5"/>
    <w:rsid w:val="00A72F3E"/>
    <w:rsid w:val="00A7456B"/>
    <w:rsid w:val="00A75340"/>
    <w:rsid w:val="00A754B5"/>
    <w:rsid w:val="00A779A5"/>
    <w:rsid w:val="00A77EDE"/>
    <w:rsid w:val="00A84019"/>
    <w:rsid w:val="00A84217"/>
    <w:rsid w:val="00A8439F"/>
    <w:rsid w:val="00A84510"/>
    <w:rsid w:val="00A84FE5"/>
    <w:rsid w:val="00A906E0"/>
    <w:rsid w:val="00A90CE7"/>
    <w:rsid w:val="00A90D1A"/>
    <w:rsid w:val="00A9187E"/>
    <w:rsid w:val="00A91C5A"/>
    <w:rsid w:val="00A93970"/>
    <w:rsid w:val="00A93BC3"/>
    <w:rsid w:val="00A9420C"/>
    <w:rsid w:val="00A9436F"/>
    <w:rsid w:val="00A94F54"/>
    <w:rsid w:val="00A96256"/>
    <w:rsid w:val="00A96A09"/>
    <w:rsid w:val="00A96C51"/>
    <w:rsid w:val="00A979A5"/>
    <w:rsid w:val="00AA0AF4"/>
    <w:rsid w:val="00AA1A9F"/>
    <w:rsid w:val="00AA23A9"/>
    <w:rsid w:val="00AA2E95"/>
    <w:rsid w:val="00AA33C7"/>
    <w:rsid w:val="00AA4AF5"/>
    <w:rsid w:val="00AA4C38"/>
    <w:rsid w:val="00AA64DB"/>
    <w:rsid w:val="00AB1E00"/>
    <w:rsid w:val="00AB5CA5"/>
    <w:rsid w:val="00AB6456"/>
    <w:rsid w:val="00AB6DC7"/>
    <w:rsid w:val="00AB7750"/>
    <w:rsid w:val="00AB7957"/>
    <w:rsid w:val="00AB7B37"/>
    <w:rsid w:val="00AC1B0A"/>
    <w:rsid w:val="00AC25EA"/>
    <w:rsid w:val="00AC3A8F"/>
    <w:rsid w:val="00AC3EE8"/>
    <w:rsid w:val="00AC4753"/>
    <w:rsid w:val="00AC5BB0"/>
    <w:rsid w:val="00AC69F2"/>
    <w:rsid w:val="00AD029F"/>
    <w:rsid w:val="00AD0B04"/>
    <w:rsid w:val="00AD13E3"/>
    <w:rsid w:val="00AD193F"/>
    <w:rsid w:val="00AD242C"/>
    <w:rsid w:val="00AD448F"/>
    <w:rsid w:val="00AD62D9"/>
    <w:rsid w:val="00AD79A8"/>
    <w:rsid w:val="00AE01D4"/>
    <w:rsid w:val="00AE0213"/>
    <w:rsid w:val="00AE182B"/>
    <w:rsid w:val="00AE1C01"/>
    <w:rsid w:val="00AE1CA1"/>
    <w:rsid w:val="00AE1E5D"/>
    <w:rsid w:val="00AE4712"/>
    <w:rsid w:val="00AE5259"/>
    <w:rsid w:val="00AE5696"/>
    <w:rsid w:val="00AE5B3E"/>
    <w:rsid w:val="00AE7626"/>
    <w:rsid w:val="00AE7E6E"/>
    <w:rsid w:val="00AF0257"/>
    <w:rsid w:val="00AF12E1"/>
    <w:rsid w:val="00AF38CB"/>
    <w:rsid w:val="00AF4C9F"/>
    <w:rsid w:val="00AF55BD"/>
    <w:rsid w:val="00AF57D3"/>
    <w:rsid w:val="00AF6E4C"/>
    <w:rsid w:val="00B015CE"/>
    <w:rsid w:val="00B01642"/>
    <w:rsid w:val="00B01CE2"/>
    <w:rsid w:val="00B0266A"/>
    <w:rsid w:val="00B04FD5"/>
    <w:rsid w:val="00B05708"/>
    <w:rsid w:val="00B06133"/>
    <w:rsid w:val="00B11FF9"/>
    <w:rsid w:val="00B13211"/>
    <w:rsid w:val="00B135C8"/>
    <w:rsid w:val="00B13E32"/>
    <w:rsid w:val="00B15427"/>
    <w:rsid w:val="00B15B17"/>
    <w:rsid w:val="00B17F3F"/>
    <w:rsid w:val="00B21504"/>
    <w:rsid w:val="00B21B8D"/>
    <w:rsid w:val="00B2663F"/>
    <w:rsid w:val="00B278AA"/>
    <w:rsid w:val="00B30EC8"/>
    <w:rsid w:val="00B32235"/>
    <w:rsid w:val="00B32307"/>
    <w:rsid w:val="00B32BFF"/>
    <w:rsid w:val="00B33782"/>
    <w:rsid w:val="00B36068"/>
    <w:rsid w:val="00B37CED"/>
    <w:rsid w:val="00B40B4D"/>
    <w:rsid w:val="00B42D64"/>
    <w:rsid w:val="00B42D78"/>
    <w:rsid w:val="00B45040"/>
    <w:rsid w:val="00B45D2A"/>
    <w:rsid w:val="00B46D82"/>
    <w:rsid w:val="00B5006C"/>
    <w:rsid w:val="00B50DF2"/>
    <w:rsid w:val="00B51B41"/>
    <w:rsid w:val="00B51E0E"/>
    <w:rsid w:val="00B537D0"/>
    <w:rsid w:val="00B55D4A"/>
    <w:rsid w:val="00B5711D"/>
    <w:rsid w:val="00B57A40"/>
    <w:rsid w:val="00B615ED"/>
    <w:rsid w:val="00B637EB"/>
    <w:rsid w:val="00B63926"/>
    <w:rsid w:val="00B64B4C"/>
    <w:rsid w:val="00B65142"/>
    <w:rsid w:val="00B65B07"/>
    <w:rsid w:val="00B71723"/>
    <w:rsid w:val="00B7230C"/>
    <w:rsid w:val="00B7396D"/>
    <w:rsid w:val="00B75341"/>
    <w:rsid w:val="00B76895"/>
    <w:rsid w:val="00B76DF4"/>
    <w:rsid w:val="00B8036E"/>
    <w:rsid w:val="00B8060A"/>
    <w:rsid w:val="00B818D5"/>
    <w:rsid w:val="00B8230B"/>
    <w:rsid w:val="00B84D62"/>
    <w:rsid w:val="00B85056"/>
    <w:rsid w:val="00B865F8"/>
    <w:rsid w:val="00B86AEF"/>
    <w:rsid w:val="00B87233"/>
    <w:rsid w:val="00B90BAD"/>
    <w:rsid w:val="00B91222"/>
    <w:rsid w:val="00B913E4"/>
    <w:rsid w:val="00B915CC"/>
    <w:rsid w:val="00B9249F"/>
    <w:rsid w:val="00B94191"/>
    <w:rsid w:val="00B95946"/>
    <w:rsid w:val="00BA06AA"/>
    <w:rsid w:val="00BA3631"/>
    <w:rsid w:val="00BA3F1E"/>
    <w:rsid w:val="00BA3FF0"/>
    <w:rsid w:val="00BA46BE"/>
    <w:rsid w:val="00BB2CB4"/>
    <w:rsid w:val="00BB3940"/>
    <w:rsid w:val="00BB4693"/>
    <w:rsid w:val="00BB5812"/>
    <w:rsid w:val="00BB60FC"/>
    <w:rsid w:val="00BB76A8"/>
    <w:rsid w:val="00BC1E12"/>
    <w:rsid w:val="00BC2162"/>
    <w:rsid w:val="00BC328C"/>
    <w:rsid w:val="00BC390E"/>
    <w:rsid w:val="00BC6049"/>
    <w:rsid w:val="00BD2454"/>
    <w:rsid w:val="00BD2D05"/>
    <w:rsid w:val="00BD59E5"/>
    <w:rsid w:val="00BE0897"/>
    <w:rsid w:val="00BE2D03"/>
    <w:rsid w:val="00BE34A3"/>
    <w:rsid w:val="00BE43EA"/>
    <w:rsid w:val="00BE48E9"/>
    <w:rsid w:val="00BE5DB5"/>
    <w:rsid w:val="00BE5F07"/>
    <w:rsid w:val="00BE6EA1"/>
    <w:rsid w:val="00BE7547"/>
    <w:rsid w:val="00BE7CBE"/>
    <w:rsid w:val="00BF0F73"/>
    <w:rsid w:val="00BF20BE"/>
    <w:rsid w:val="00BF336C"/>
    <w:rsid w:val="00BF3A04"/>
    <w:rsid w:val="00BF5750"/>
    <w:rsid w:val="00BF7577"/>
    <w:rsid w:val="00BF79C5"/>
    <w:rsid w:val="00C00211"/>
    <w:rsid w:val="00C02B6D"/>
    <w:rsid w:val="00C05E35"/>
    <w:rsid w:val="00C05FB7"/>
    <w:rsid w:val="00C06544"/>
    <w:rsid w:val="00C10CF4"/>
    <w:rsid w:val="00C10E00"/>
    <w:rsid w:val="00C129BA"/>
    <w:rsid w:val="00C13262"/>
    <w:rsid w:val="00C14EBB"/>
    <w:rsid w:val="00C16074"/>
    <w:rsid w:val="00C16308"/>
    <w:rsid w:val="00C17F97"/>
    <w:rsid w:val="00C22D7F"/>
    <w:rsid w:val="00C25026"/>
    <w:rsid w:val="00C25B5C"/>
    <w:rsid w:val="00C26E30"/>
    <w:rsid w:val="00C31522"/>
    <w:rsid w:val="00C32707"/>
    <w:rsid w:val="00C32DD2"/>
    <w:rsid w:val="00C33ABC"/>
    <w:rsid w:val="00C348A6"/>
    <w:rsid w:val="00C359DA"/>
    <w:rsid w:val="00C37F63"/>
    <w:rsid w:val="00C40849"/>
    <w:rsid w:val="00C42599"/>
    <w:rsid w:val="00C434BB"/>
    <w:rsid w:val="00C44824"/>
    <w:rsid w:val="00C47FAA"/>
    <w:rsid w:val="00C51676"/>
    <w:rsid w:val="00C51BE1"/>
    <w:rsid w:val="00C52003"/>
    <w:rsid w:val="00C523FC"/>
    <w:rsid w:val="00C5425B"/>
    <w:rsid w:val="00C5475B"/>
    <w:rsid w:val="00C55ABB"/>
    <w:rsid w:val="00C57198"/>
    <w:rsid w:val="00C576F1"/>
    <w:rsid w:val="00C61444"/>
    <w:rsid w:val="00C64A53"/>
    <w:rsid w:val="00C654DD"/>
    <w:rsid w:val="00C6687F"/>
    <w:rsid w:val="00C672E3"/>
    <w:rsid w:val="00C70410"/>
    <w:rsid w:val="00C71CC7"/>
    <w:rsid w:val="00C72937"/>
    <w:rsid w:val="00C756C6"/>
    <w:rsid w:val="00C75EC0"/>
    <w:rsid w:val="00C7647A"/>
    <w:rsid w:val="00C82743"/>
    <w:rsid w:val="00C849C0"/>
    <w:rsid w:val="00C849DD"/>
    <w:rsid w:val="00C84DDE"/>
    <w:rsid w:val="00C84E79"/>
    <w:rsid w:val="00C84EF4"/>
    <w:rsid w:val="00C85B58"/>
    <w:rsid w:val="00C87626"/>
    <w:rsid w:val="00C877C1"/>
    <w:rsid w:val="00C87C2E"/>
    <w:rsid w:val="00C87C9E"/>
    <w:rsid w:val="00C87D01"/>
    <w:rsid w:val="00C905AE"/>
    <w:rsid w:val="00C91555"/>
    <w:rsid w:val="00C92C7F"/>
    <w:rsid w:val="00C93E0A"/>
    <w:rsid w:val="00C97612"/>
    <w:rsid w:val="00CA030B"/>
    <w:rsid w:val="00CA0D43"/>
    <w:rsid w:val="00CA1D53"/>
    <w:rsid w:val="00CA3423"/>
    <w:rsid w:val="00CA3BBE"/>
    <w:rsid w:val="00CA6C26"/>
    <w:rsid w:val="00CA7CA6"/>
    <w:rsid w:val="00CB0230"/>
    <w:rsid w:val="00CB0484"/>
    <w:rsid w:val="00CB087F"/>
    <w:rsid w:val="00CB08A7"/>
    <w:rsid w:val="00CB2F4A"/>
    <w:rsid w:val="00CB5DE5"/>
    <w:rsid w:val="00CB69D0"/>
    <w:rsid w:val="00CB7BB1"/>
    <w:rsid w:val="00CC1027"/>
    <w:rsid w:val="00CC1882"/>
    <w:rsid w:val="00CC31AF"/>
    <w:rsid w:val="00CC3D33"/>
    <w:rsid w:val="00CC3D87"/>
    <w:rsid w:val="00CC4F52"/>
    <w:rsid w:val="00CC5093"/>
    <w:rsid w:val="00CC6A6B"/>
    <w:rsid w:val="00CD0149"/>
    <w:rsid w:val="00CD301C"/>
    <w:rsid w:val="00CD6438"/>
    <w:rsid w:val="00CD6F41"/>
    <w:rsid w:val="00CD7B64"/>
    <w:rsid w:val="00CE1DA2"/>
    <w:rsid w:val="00CE2718"/>
    <w:rsid w:val="00CE2BEB"/>
    <w:rsid w:val="00CE611F"/>
    <w:rsid w:val="00CE6535"/>
    <w:rsid w:val="00CE719D"/>
    <w:rsid w:val="00CF2927"/>
    <w:rsid w:val="00CF6B35"/>
    <w:rsid w:val="00CF7123"/>
    <w:rsid w:val="00CF7590"/>
    <w:rsid w:val="00D01DE1"/>
    <w:rsid w:val="00D03B7C"/>
    <w:rsid w:val="00D06599"/>
    <w:rsid w:val="00D06D40"/>
    <w:rsid w:val="00D07406"/>
    <w:rsid w:val="00D11780"/>
    <w:rsid w:val="00D123AA"/>
    <w:rsid w:val="00D14A4B"/>
    <w:rsid w:val="00D2003B"/>
    <w:rsid w:val="00D20617"/>
    <w:rsid w:val="00D24700"/>
    <w:rsid w:val="00D261B9"/>
    <w:rsid w:val="00D27B74"/>
    <w:rsid w:val="00D328EF"/>
    <w:rsid w:val="00D32B65"/>
    <w:rsid w:val="00D32E35"/>
    <w:rsid w:val="00D33595"/>
    <w:rsid w:val="00D33BF9"/>
    <w:rsid w:val="00D34E4B"/>
    <w:rsid w:val="00D364B4"/>
    <w:rsid w:val="00D36B05"/>
    <w:rsid w:val="00D374D1"/>
    <w:rsid w:val="00D401F6"/>
    <w:rsid w:val="00D40B44"/>
    <w:rsid w:val="00D40EBE"/>
    <w:rsid w:val="00D42A1D"/>
    <w:rsid w:val="00D45C8C"/>
    <w:rsid w:val="00D5628D"/>
    <w:rsid w:val="00D57808"/>
    <w:rsid w:val="00D609F8"/>
    <w:rsid w:val="00D61011"/>
    <w:rsid w:val="00D61709"/>
    <w:rsid w:val="00D645E5"/>
    <w:rsid w:val="00D701B1"/>
    <w:rsid w:val="00D709DE"/>
    <w:rsid w:val="00D7287F"/>
    <w:rsid w:val="00D72E48"/>
    <w:rsid w:val="00D74133"/>
    <w:rsid w:val="00D76020"/>
    <w:rsid w:val="00D81268"/>
    <w:rsid w:val="00D82C53"/>
    <w:rsid w:val="00D90E36"/>
    <w:rsid w:val="00D92A51"/>
    <w:rsid w:val="00D94926"/>
    <w:rsid w:val="00D97413"/>
    <w:rsid w:val="00DA0311"/>
    <w:rsid w:val="00DA1585"/>
    <w:rsid w:val="00DA2878"/>
    <w:rsid w:val="00DA4D52"/>
    <w:rsid w:val="00DA54BE"/>
    <w:rsid w:val="00DA56E8"/>
    <w:rsid w:val="00DA61E1"/>
    <w:rsid w:val="00DA6D16"/>
    <w:rsid w:val="00DA75E8"/>
    <w:rsid w:val="00DB48EF"/>
    <w:rsid w:val="00DB4CC6"/>
    <w:rsid w:val="00DB4F35"/>
    <w:rsid w:val="00DB5436"/>
    <w:rsid w:val="00DB5726"/>
    <w:rsid w:val="00DB6A75"/>
    <w:rsid w:val="00DB737B"/>
    <w:rsid w:val="00DB7998"/>
    <w:rsid w:val="00DB7F8F"/>
    <w:rsid w:val="00DC2285"/>
    <w:rsid w:val="00DC4485"/>
    <w:rsid w:val="00DC4DBD"/>
    <w:rsid w:val="00DC538E"/>
    <w:rsid w:val="00DC64F2"/>
    <w:rsid w:val="00DC7233"/>
    <w:rsid w:val="00DD0571"/>
    <w:rsid w:val="00DD303C"/>
    <w:rsid w:val="00DD3B1C"/>
    <w:rsid w:val="00DD3F89"/>
    <w:rsid w:val="00DD53ED"/>
    <w:rsid w:val="00DD5654"/>
    <w:rsid w:val="00DD5BB3"/>
    <w:rsid w:val="00DD6195"/>
    <w:rsid w:val="00DD6493"/>
    <w:rsid w:val="00DD6F5D"/>
    <w:rsid w:val="00DE024E"/>
    <w:rsid w:val="00DE10E2"/>
    <w:rsid w:val="00DE1A9B"/>
    <w:rsid w:val="00DE2BDE"/>
    <w:rsid w:val="00DE3F65"/>
    <w:rsid w:val="00DE5E90"/>
    <w:rsid w:val="00DE6302"/>
    <w:rsid w:val="00DE6608"/>
    <w:rsid w:val="00DE6967"/>
    <w:rsid w:val="00DE7E8E"/>
    <w:rsid w:val="00DF003B"/>
    <w:rsid w:val="00DF1116"/>
    <w:rsid w:val="00DF20D7"/>
    <w:rsid w:val="00DF547F"/>
    <w:rsid w:val="00E02FD6"/>
    <w:rsid w:val="00E05067"/>
    <w:rsid w:val="00E05E61"/>
    <w:rsid w:val="00E0681D"/>
    <w:rsid w:val="00E13A4F"/>
    <w:rsid w:val="00E13AA2"/>
    <w:rsid w:val="00E14107"/>
    <w:rsid w:val="00E14127"/>
    <w:rsid w:val="00E141AC"/>
    <w:rsid w:val="00E14451"/>
    <w:rsid w:val="00E155B3"/>
    <w:rsid w:val="00E168D2"/>
    <w:rsid w:val="00E173E1"/>
    <w:rsid w:val="00E2412B"/>
    <w:rsid w:val="00E246CE"/>
    <w:rsid w:val="00E262EA"/>
    <w:rsid w:val="00E327D3"/>
    <w:rsid w:val="00E3515D"/>
    <w:rsid w:val="00E361E4"/>
    <w:rsid w:val="00E37D70"/>
    <w:rsid w:val="00E37FCE"/>
    <w:rsid w:val="00E40B2E"/>
    <w:rsid w:val="00E412E5"/>
    <w:rsid w:val="00E44071"/>
    <w:rsid w:val="00E446EE"/>
    <w:rsid w:val="00E44B17"/>
    <w:rsid w:val="00E472A2"/>
    <w:rsid w:val="00E52098"/>
    <w:rsid w:val="00E53289"/>
    <w:rsid w:val="00E53C1A"/>
    <w:rsid w:val="00E57124"/>
    <w:rsid w:val="00E574FD"/>
    <w:rsid w:val="00E60B6C"/>
    <w:rsid w:val="00E60C85"/>
    <w:rsid w:val="00E6296A"/>
    <w:rsid w:val="00E62C15"/>
    <w:rsid w:val="00E63757"/>
    <w:rsid w:val="00E63925"/>
    <w:rsid w:val="00E7007F"/>
    <w:rsid w:val="00E700DE"/>
    <w:rsid w:val="00E7041F"/>
    <w:rsid w:val="00E71B80"/>
    <w:rsid w:val="00E7214B"/>
    <w:rsid w:val="00E723D5"/>
    <w:rsid w:val="00E723D9"/>
    <w:rsid w:val="00E734C9"/>
    <w:rsid w:val="00E74441"/>
    <w:rsid w:val="00E74AF5"/>
    <w:rsid w:val="00E76969"/>
    <w:rsid w:val="00E770B6"/>
    <w:rsid w:val="00E77DE6"/>
    <w:rsid w:val="00E80858"/>
    <w:rsid w:val="00E82C5C"/>
    <w:rsid w:val="00E84065"/>
    <w:rsid w:val="00E8754A"/>
    <w:rsid w:val="00E93F09"/>
    <w:rsid w:val="00E94483"/>
    <w:rsid w:val="00E965BB"/>
    <w:rsid w:val="00E97DCA"/>
    <w:rsid w:val="00E97F3C"/>
    <w:rsid w:val="00EA01E1"/>
    <w:rsid w:val="00EA0315"/>
    <w:rsid w:val="00EA0CB4"/>
    <w:rsid w:val="00EA2088"/>
    <w:rsid w:val="00EA2ED6"/>
    <w:rsid w:val="00EA3499"/>
    <w:rsid w:val="00EA525F"/>
    <w:rsid w:val="00EB14A9"/>
    <w:rsid w:val="00EB1930"/>
    <w:rsid w:val="00EB24C3"/>
    <w:rsid w:val="00EB4608"/>
    <w:rsid w:val="00EB4AAE"/>
    <w:rsid w:val="00EB4EB1"/>
    <w:rsid w:val="00EB6C9E"/>
    <w:rsid w:val="00EB7705"/>
    <w:rsid w:val="00EC0473"/>
    <w:rsid w:val="00EC1C8E"/>
    <w:rsid w:val="00EC20FB"/>
    <w:rsid w:val="00EC2F0A"/>
    <w:rsid w:val="00EC33B2"/>
    <w:rsid w:val="00EC37C1"/>
    <w:rsid w:val="00ED0777"/>
    <w:rsid w:val="00ED09A0"/>
    <w:rsid w:val="00ED2E45"/>
    <w:rsid w:val="00ED32B1"/>
    <w:rsid w:val="00ED69A3"/>
    <w:rsid w:val="00ED6BE8"/>
    <w:rsid w:val="00EE0286"/>
    <w:rsid w:val="00EE1C75"/>
    <w:rsid w:val="00EE25CF"/>
    <w:rsid w:val="00EE28BA"/>
    <w:rsid w:val="00EE3694"/>
    <w:rsid w:val="00EE565F"/>
    <w:rsid w:val="00EE6B77"/>
    <w:rsid w:val="00EE7D88"/>
    <w:rsid w:val="00EF0FF7"/>
    <w:rsid w:val="00EF18B9"/>
    <w:rsid w:val="00EF4359"/>
    <w:rsid w:val="00EF5CD4"/>
    <w:rsid w:val="00EF6845"/>
    <w:rsid w:val="00EF715F"/>
    <w:rsid w:val="00F00141"/>
    <w:rsid w:val="00F00535"/>
    <w:rsid w:val="00F008C3"/>
    <w:rsid w:val="00F030CF"/>
    <w:rsid w:val="00F030F4"/>
    <w:rsid w:val="00F04DA9"/>
    <w:rsid w:val="00F061C4"/>
    <w:rsid w:val="00F06A7A"/>
    <w:rsid w:val="00F06B69"/>
    <w:rsid w:val="00F06C72"/>
    <w:rsid w:val="00F077F5"/>
    <w:rsid w:val="00F100AE"/>
    <w:rsid w:val="00F11890"/>
    <w:rsid w:val="00F11995"/>
    <w:rsid w:val="00F138CC"/>
    <w:rsid w:val="00F13CD2"/>
    <w:rsid w:val="00F1576B"/>
    <w:rsid w:val="00F15884"/>
    <w:rsid w:val="00F1589A"/>
    <w:rsid w:val="00F167AE"/>
    <w:rsid w:val="00F178FF"/>
    <w:rsid w:val="00F179C9"/>
    <w:rsid w:val="00F2093C"/>
    <w:rsid w:val="00F20A2A"/>
    <w:rsid w:val="00F21048"/>
    <w:rsid w:val="00F22193"/>
    <w:rsid w:val="00F24806"/>
    <w:rsid w:val="00F259CB"/>
    <w:rsid w:val="00F31895"/>
    <w:rsid w:val="00F32C09"/>
    <w:rsid w:val="00F32D54"/>
    <w:rsid w:val="00F34C76"/>
    <w:rsid w:val="00F4162E"/>
    <w:rsid w:val="00F416C7"/>
    <w:rsid w:val="00F41ADD"/>
    <w:rsid w:val="00F4291E"/>
    <w:rsid w:val="00F42C98"/>
    <w:rsid w:val="00F433C8"/>
    <w:rsid w:val="00F44CD1"/>
    <w:rsid w:val="00F4517A"/>
    <w:rsid w:val="00F46FAD"/>
    <w:rsid w:val="00F47484"/>
    <w:rsid w:val="00F47EAD"/>
    <w:rsid w:val="00F50771"/>
    <w:rsid w:val="00F50CF7"/>
    <w:rsid w:val="00F53B39"/>
    <w:rsid w:val="00F53B69"/>
    <w:rsid w:val="00F5409E"/>
    <w:rsid w:val="00F54988"/>
    <w:rsid w:val="00F57709"/>
    <w:rsid w:val="00F60703"/>
    <w:rsid w:val="00F60E5B"/>
    <w:rsid w:val="00F63E70"/>
    <w:rsid w:val="00F66733"/>
    <w:rsid w:val="00F67E61"/>
    <w:rsid w:val="00F67E62"/>
    <w:rsid w:val="00F70A22"/>
    <w:rsid w:val="00F71CDC"/>
    <w:rsid w:val="00F72C6C"/>
    <w:rsid w:val="00F73C26"/>
    <w:rsid w:val="00F74AB1"/>
    <w:rsid w:val="00F7620B"/>
    <w:rsid w:val="00F775D7"/>
    <w:rsid w:val="00F77E9E"/>
    <w:rsid w:val="00F81277"/>
    <w:rsid w:val="00F81565"/>
    <w:rsid w:val="00F83174"/>
    <w:rsid w:val="00F85F06"/>
    <w:rsid w:val="00F86EBE"/>
    <w:rsid w:val="00F8715A"/>
    <w:rsid w:val="00F87301"/>
    <w:rsid w:val="00F9013C"/>
    <w:rsid w:val="00F90624"/>
    <w:rsid w:val="00F93A1B"/>
    <w:rsid w:val="00F947E2"/>
    <w:rsid w:val="00F94CF2"/>
    <w:rsid w:val="00F94E7A"/>
    <w:rsid w:val="00F960CB"/>
    <w:rsid w:val="00FA2549"/>
    <w:rsid w:val="00FA3D19"/>
    <w:rsid w:val="00FA569A"/>
    <w:rsid w:val="00FA6A3A"/>
    <w:rsid w:val="00FB1760"/>
    <w:rsid w:val="00FB18BA"/>
    <w:rsid w:val="00FB2191"/>
    <w:rsid w:val="00FB28CD"/>
    <w:rsid w:val="00FB300E"/>
    <w:rsid w:val="00FB5952"/>
    <w:rsid w:val="00FB7715"/>
    <w:rsid w:val="00FC02D4"/>
    <w:rsid w:val="00FC1361"/>
    <w:rsid w:val="00FC3320"/>
    <w:rsid w:val="00FC34FB"/>
    <w:rsid w:val="00FC37BF"/>
    <w:rsid w:val="00FC623D"/>
    <w:rsid w:val="00FC7CFD"/>
    <w:rsid w:val="00FD055B"/>
    <w:rsid w:val="00FD2768"/>
    <w:rsid w:val="00FD2F5B"/>
    <w:rsid w:val="00FE0289"/>
    <w:rsid w:val="00FE0A11"/>
    <w:rsid w:val="00FE1EFA"/>
    <w:rsid w:val="00FE244D"/>
    <w:rsid w:val="00FE3284"/>
    <w:rsid w:val="00FE3B6E"/>
    <w:rsid w:val="00FE4900"/>
    <w:rsid w:val="00FE4D4F"/>
    <w:rsid w:val="00FE5127"/>
    <w:rsid w:val="00FE5AE5"/>
    <w:rsid w:val="00FF054C"/>
    <w:rsid w:val="00FF20B7"/>
    <w:rsid w:val="00FF222A"/>
    <w:rsid w:val="00FF34CF"/>
    <w:rsid w:val="00FF57D8"/>
    <w:rsid w:val="00FF720A"/>
    <w:rsid w:val="00FF7DBF"/>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NZ" w:eastAsia="en-N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semiHidden="0" w:uiPriority="0" w:unhideWhenUsed="0" w:qFormat="1"/>
    <w:lsdException w:name="heading 8" w:uiPriority="9" w:qFormat="1"/>
    <w:lsdException w:name="heading 9" w:semiHidden="0" w:uiPriority="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autoRedefine/>
    <w:qFormat/>
    <w:rsid w:val="00B57A40"/>
    <w:rPr>
      <w:rFonts w:asciiTheme="minorHAnsi" w:hAnsiTheme="minorHAnsi" w:cs="Arial"/>
      <w:color w:val="000000"/>
      <w:sz w:val="22"/>
      <w:szCs w:val="22"/>
      <w:lang w:val="en-US" w:eastAsia="en-GB"/>
    </w:rPr>
  </w:style>
  <w:style w:type="paragraph" w:styleId="Heading1">
    <w:name w:val="heading 1"/>
    <w:basedOn w:val="Normal"/>
    <w:next w:val="Normal"/>
    <w:link w:val="Heading1Char"/>
    <w:qFormat/>
    <w:rsid w:val="00B57A40"/>
    <w:pPr>
      <w:keepNext/>
      <w:spacing w:before="240" w:after="60"/>
      <w:outlineLvl w:val="0"/>
    </w:pPr>
    <w:rPr>
      <w:rFonts w:ascii="Arial" w:hAnsi="Arial"/>
      <w:b/>
      <w:bCs/>
      <w:kern w:val="32"/>
      <w:sz w:val="32"/>
      <w:szCs w:val="32"/>
      <w:lang w:val="en-NZ" w:eastAsia="en-NZ"/>
    </w:rPr>
  </w:style>
  <w:style w:type="paragraph" w:styleId="Heading2">
    <w:name w:val="heading 2"/>
    <w:basedOn w:val="Normal"/>
    <w:next w:val="Normal"/>
    <w:link w:val="Heading2Char"/>
    <w:qFormat/>
    <w:rsid w:val="00B57A40"/>
    <w:pPr>
      <w:keepNext/>
      <w:spacing w:before="360" w:after="120"/>
      <w:ind w:left="-567"/>
      <w:outlineLvl w:val="1"/>
    </w:pPr>
    <w:rPr>
      <w:rFonts w:eastAsia="PMingLiU"/>
      <w:b/>
      <w:noProof/>
      <w:sz w:val="26"/>
    </w:rPr>
  </w:style>
  <w:style w:type="paragraph" w:styleId="Heading3">
    <w:name w:val="heading 3"/>
    <w:basedOn w:val="Normal"/>
    <w:next w:val="Normal"/>
    <w:link w:val="Heading3Char"/>
    <w:qFormat/>
    <w:rsid w:val="00B57A40"/>
    <w:pPr>
      <w:keepNext/>
      <w:spacing w:before="240" w:after="120"/>
      <w:outlineLvl w:val="2"/>
    </w:pPr>
    <w:rPr>
      <w:b/>
      <w:bCs/>
      <w:sz w:val="24"/>
      <w:lang w:val="en-AU"/>
    </w:rPr>
  </w:style>
  <w:style w:type="paragraph" w:styleId="Heading7">
    <w:name w:val="heading 7"/>
    <w:basedOn w:val="Normal"/>
    <w:next w:val="Normal"/>
    <w:qFormat/>
    <w:rsid w:val="00B57A40"/>
    <w:pPr>
      <w:spacing w:before="240" w:after="60"/>
      <w:outlineLvl w:val="6"/>
    </w:pPr>
  </w:style>
  <w:style w:type="paragraph" w:styleId="Heading9">
    <w:name w:val="heading 9"/>
    <w:basedOn w:val="Normal"/>
    <w:next w:val="Normal"/>
    <w:qFormat/>
    <w:rsid w:val="00B57A40"/>
    <w:pPr>
      <w:spacing w:before="240" w:after="6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rsid w:val="00A66D26"/>
    <w:rPr>
      <w:rFonts w:ascii="Times New Roman" w:hAnsi="Times New Roman"/>
      <w:sz w:val="20"/>
      <w:vertAlign w:val="superscript"/>
    </w:rPr>
  </w:style>
  <w:style w:type="paragraph" w:customStyle="1" w:styleId="Title-Professional">
    <w:name w:val="Title - Professional"/>
    <w:basedOn w:val="Normal"/>
    <w:qFormat/>
    <w:rsid w:val="00B57A40"/>
    <w:pPr>
      <w:pBdr>
        <w:top w:val="single" w:sz="36" w:space="1" w:color="000080"/>
        <w:left w:val="single" w:sz="6" w:space="4" w:color="000080"/>
        <w:bottom w:val="single" w:sz="6" w:space="1" w:color="000080"/>
        <w:right w:val="single" w:sz="6" w:space="4" w:color="000080"/>
      </w:pBdr>
      <w:jc w:val="center"/>
    </w:pPr>
    <w:rPr>
      <w:rFonts w:ascii="Arial Black" w:eastAsia="PMingLiU" w:hAnsi="Arial Black"/>
      <w:color w:val="000080"/>
      <w:sz w:val="96"/>
    </w:rPr>
  </w:style>
  <w:style w:type="paragraph" w:customStyle="1" w:styleId="Heading2-Professional">
    <w:name w:val="Heading 2 - Professional"/>
    <w:basedOn w:val="Normal"/>
    <w:rsid w:val="00A17746"/>
    <w:pPr>
      <w:spacing w:after="60" w:line="320" w:lineRule="exact"/>
    </w:pPr>
    <w:rPr>
      <w:rFonts w:ascii="Arial Black" w:eastAsia="PMingLiU" w:hAnsi="Arial Black"/>
      <w:sz w:val="20"/>
      <w:szCs w:val="20"/>
    </w:rPr>
  </w:style>
  <w:style w:type="paragraph" w:styleId="Header">
    <w:name w:val="header"/>
    <w:basedOn w:val="Normal"/>
    <w:link w:val="HeaderChar"/>
    <w:uiPriority w:val="99"/>
    <w:rsid w:val="00A17746"/>
    <w:pPr>
      <w:tabs>
        <w:tab w:val="center" w:pos="4320"/>
        <w:tab w:val="right" w:pos="8640"/>
      </w:tabs>
    </w:pPr>
  </w:style>
  <w:style w:type="paragraph" w:styleId="Footer">
    <w:name w:val="footer"/>
    <w:basedOn w:val="Normal"/>
    <w:link w:val="FooterChar"/>
    <w:uiPriority w:val="99"/>
    <w:rsid w:val="00A17746"/>
    <w:pPr>
      <w:tabs>
        <w:tab w:val="center" w:pos="4320"/>
        <w:tab w:val="right" w:pos="8640"/>
      </w:tabs>
    </w:pPr>
  </w:style>
  <w:style w:type="paragraph" w:styleId="BodyText">
    <w:name w:val="Body Text"/>
    <w:basedOn w:val="Normal"/>
    <w:link w:val="BodyTextChar"/>
    <w:autoRedefine/>
    <w:qFormat/>
    <w:rsid w:val="00B57A40"/>
    <w:pPr>
      <w:spacing w:line="280" w:lineRule="exact"/>
    </w:pPr>
    <w:rPr>
      <w:rFonts w:ascii="Times New Roman" w:eastAsia="PMingLiU" w:hAnsi="Times New Roman"/>
      <w:snapToGrid w:val="0"/>
      <w:color w:val="auto"/>
      <w:lang w:val="en-NZ" w:eastAsia="en-US"/>
    </w:rPr>
  </w:style>
  <w:style w:type="paragraph" w:styleId="FootnoteText">
    <w:name w:val="footnote text"/>
    <w:basedOn w:val="Normal"/>
    <w:link w:val="FootnoteTextChar"/>
    <w:uiPriority w:val="99"/>
    <w:rsid w:val="0009121B"/>
    <w:pPr>
      <w:widowControl w:val="0"/>
      <w:tabs>
        <w:tab w:val="left" w:pos="540"/>
      </w:tabs>
      <w:ind w:left="113" w:hanging="113"/>
    </w:pPr>
    <w:rPr>
      <w:rFonts w:eastAsia="²Ó©úÅé"/>
      <w:snapToGrid w:val="0"/>
      <w:kern w:val="2"/>
      <w:sz w:val="16"/>
      <w:szCs w:val="20"/>
    </w:rPr>
  </w:style>
  <w:style w:type="paragraph" w:customStyle="1" w:styleId="Blocks">
    <w:name w:val="Blocks"/>
    <w:aliases w:val="bb"/>
    <w:link w:val="BlocksChar"/>
    <w:rsid w:val="00A17746"/>
    <w:rPr>
      <w:rFonts w:eastAsia="PMingLiU"/>
      <w:sz w:val="24"/>
      <w:szCs w:val="24"/>
      <w:lang w:val="en-AU" w:eastAsia="en-US"/>
    </w:rPr>
  </w:style>
  <w:style w:type="character" w:customStyle="1" w:styleId="BlocksChar">
    <w:name w:val="Blocks Char"/>
    <w:aliases w:val="bb Char"/>
    <w:link w:val="Blocks"/>
    <w:rsid w:val="00A17746"/>
    <w:rPr>
      <w:rFonts w:eastAsia="PMingLiU"/>
      <w:sz w:val="24"/>
      <w:szCs w:val="24"/>
      <w:lang w:val="en-AU" w:eastAsia="en-US" w:bidi="ar-SA"/>
    </w:rPr>
  </w:style>
  <w:style w:type="paragraph" w:customStyle="1" w:styleId="Newsletter-bulleted3">
    <w:name w:val="Newsletter - bulleted [3]"/>
    <w:basedOn w:val="Normal"/>
    <w:next w:val="Normal"/>
    <w:autoRedefine/>
    <w:rsid w:val="00A17746"/>
    <w:pPr>
      <w:keepNext/>
      <w:widowControl w:val="0"/>
      <w:tabs>
        <w:tab w:val="left" w:pos="284"/>
        <w:tab w:val="left" w:pos="6946"/>
        <w:tab w:val="left" w:pos="7371"/>
        <w:tab w:val="left" w:pos="7797"/>
      </w:tabs>
      <w:spacing w:before="60" w:after="60" w:line="280" w:lineRule="exact"/>
      <w:ind w:left="567"/>
    </w:pPr>
    <w:rPr>
      <w:color w:val="0000FF"/>
      <w:sz w:val="20"/>
      <w:szCs w:val="20"/>
      <w:lang w:eastAsia="zh-TW"/>
    </w:rPr>
  </w:style>
  <w:style w:type="paragraph" w:customStyle="1" w:styleId="Newslettertext-indented">
    <w:name w:val="Newsletter text - indented"/>
    <w:basedOn w:val="Normal"/>
    <w:link w:val="Newslettertext-indentedChar"/>
    <w:autoRedefine/>
    <w:rsid w:val="004031B0"/>
    <w:pPr>
      <w:keepNext/>
      <w:widowControl w:val="0"/>
      <w:suppressAutoHyphens/>
      <w:snapToGrid w:val="0"/>
      <w:spacing w:line="280" w:lineRule="atLeast"/>
      <w:ind w:left="709"/>
    </w:pPr>
    <w:rPr>
      <w:color w:val="0000FF"/>
    </w:rPr>
  </w:style>
  <w:style w:type="paragraph" w:customStyle="1" w:styleId="Bulleted">
    <w:name w:val="Bulleted"/>
    <w:aliases w:val="normal"/>
    <w:basedOn w:val="Normal"/>
    <w:next w:val="Normal"/>
    <w:autoRedefine/>
    <w:rsid w:val="00A17746"/>
    <w:pPr>
      <w:numPr>
        <w:numId w:val="1"/>
      </w:numPr>
      <w:tabs>
        <w:tab w:val="left" w:pos="567"/>
        <w:tab w:val="left" w:pos="1134"/>
      </w:tabs>
    </w:pPr>
    <w:rPr>
      <w:rFonts w:eastAsia="PMingLiU"/>
      <w:snapToGrid w:val="0"/>
      <w:lang w:val="en-GB"/>
    </w:rPr>
  </w:style>
  <w:style w:type="character" w:customStyle="1" w:styleId="BodyTextChar">
    <w:name w:val="Body Text Char"/>
    <w:link w:val="BodyText"/>
    <w:rsid w:val="00B57A40"/>
    <w:rPr>
      <w:rFonts w:eastAsia="PMingLiU" w:cs="Arial"/>
      <w:snapToGrid w:val="0"/>
      <w:sz w:val="22"/>
      <w:szCs w:val="22"/>
      <w:lang w:eastAsia="en-US"/>
    </w:rPr>
  </w:style>
  <w:style w:type="character" w:styleId="PageNumber">
    <w:name w:val="page number"/>
    <w:basedOn w:val="DefaultParagraphFont"/>
    <w:rsid w:val="00A17746"/>
  </w:style>
  <w:style w:type="table" w:styleId="TableGrid">
    <w:name w:val="Table Grid"/>
    <w:basedOn w:val="TableNormal"/>
    <w:uiPriority w:val="59"/>
    <w:rsid w:val="003F31FF"/>
    <w:pPr>
      <w:spacing w:line="240" w:lineRule="exact"/>
    </w:pPr>
    <w:rPr>
      <w:rFonts w:eastAsia="PMingLi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4A">
    <w:name w:val="Heading 4A"/>
    <w:basedOn w:val="Heading3"/>
    <w:autoRedefine/>
    <w:rsid w:val="009F71E5"/>
    <w:pPr>
      <w:spacing w:before="360"/>
    </w:pPr>
    <w:rPr>
      <w:rFonts w:eastAsia="PMingLiU"/>
    </w:rPr>
  </w:style>
  <w:style w:type="character" w:styleId="Hyperlink">
    <w:name w:val="Hyperlink"/>
    <w:uiPriority w:val="99"/>
    <w:rsid w:val="005C66C0"/>
    <w:rPr>
      <w:color w:val="0000FF"/>
      <w:u w:val="single"/>
    </w:rPr>
  </w:style>
  <w:style w:type="character" w:styleId="Strong">
    <w:name w:val="Strong"/>
    <w:qFormat/>
    <w:rsid w:val="00B57A40"/>
    <w:rPr>
      <w:b/>
      <w:bCs/>
    </w:rPr>
  </w:style>
  <w:style w:type="paragraph" w:customStyle="1" w:styleId="StyleBodyTextIndent211pt">
    <w:name w:val="Style Body Text Indent 2 + 11 pt"/>
    <w:basedOn w:val="BodyTextIndent2"/>
    <w:link w:val="StyleBodyTextIndent211ptChar"/>
    <w:autoRedefine/>
    <w:rsid w:val="005C66C0"/>
    <w:pPr>
      <w:widowControl w:val="0"/>
      <w:tabs>
        <w:tab w:val="left" w:pos="1260"/>
      </w:tabs>
      <w:spacing w:line="300" w:lineRule="exact"/>
      <w:ind w:left="1259" w:hanging="539"/>
    </w:pPr>
    <w:rPr>
      <w:rFonts w:eastAsia="PMingLiU"/>
      <w:snapToGrid w:val="0"/>
      <w:lang w:val="en-GB"/>
    </w:rPr>
  </w:style>
  <w:style w:type="character" w:customStyle="1" w:styleId="StyleBodyTextIndent211ptChar">
    <w:name w:val="Style Body Text Indent 2 + 11 pt Char"/>
    <w:link w:val="StyleBodyTextIndent211pt"/>
    <w:rsid w:val="005C66C0"/>
    <w:rPr>
      <w:rFonts w:eastAsia="PMingLiU"/>
      <w:snapToGrid w:val="0"/>
      <w:sz w:val="22"/>
      <w:szCs w:val="24"/>
      <w:lang w:val="en-GB" w:eastAsia="en-US" w:bidi="ar-SA"/>
    </w:rPr>
  </w:style>
  <w:style w:type="paragraph" w:customStyle="1" w:styleId="Footnotetext1">
    <w:name w:val="Footnote text [1]"/>
    <w:basedOn w:val="Normal"/>
    <w:link w:val="Footnotetext1Char"/>
    <w:autoRedefine/>
    <w:rsid w:val="00205AAB"/>
    <w:pPr>
      <w:widowControl w:val="0"/>
      <w:tabs>
        <w:tab w:val="left" w:pos="567"/>
      </w:tabs>
      <w:spacing w:after="60" w:line="280" w:lineRule="exact"/>
      <w:ind w:left="567" w:hanging="567"/>
    </w:pPr>
    <w:rPr>
      <w:rFonts w:eastAsia="PMingLiU"/>
      <w:snapToGrid w:val="0"/>
      <w:sz w:val="20"/>
      <w:szCs w:val="20"/>
      <w:lang w:val="en-GB"/>
    </w:rPr>
  </w:style>
  <w:style w:type="character" w:customStyle="1" w:styleId="Footnotetext1Char">
    <w:name w:val="Footnote text [1] Char"/>
    <w:link w:val="Footnotetext1"/>
    <w:rsid w:val="00205AAB"/>
    <w:rPr>
      <w:rFonts w:eastAsia="PMingLiU"/>
      <w:snapToGrid w:val="0"/>
      <w:lang w:val="en-GB" w:eastAsia="en-US" w:bidi="ar-SA"/>
    </w:rPr>
  </w:style>
  <w:style w:type="paragraph" w:customStyle="1" w:styleId="Heading10">
    <w:name w:val="Heading 10"/>
    <w:basedOn w:val="Heading9"/>
    <w:next w:val="Normal"/>
    <w:autoRedefine/>
    <w:rsid w:val="005C66C0"/>
    <w:pPr>
      <w:keepNext/>
      <w:spacing w:before="120" w:after="120"/>
    </w:pPr>
    <w:rPr>
      <w:rFonts w:ascii="Times New Roman Bold" w:eastAsia="PMingLiU" w:hAnsi="Times New Roman Bold"/>
      <w:b/>
      <w:snapToGrid w:val="0"/>
    </w:rPr>
  </w:style>
  <w:style w:type="paragraph" w:styleId="BodyTextIndent2">
    <w:name w:val="Body Text Indent 2"/>
    <w:basedOn w:val="Normal"/>
    <w:rsid w:val="005C66C0"/>
    <w:pPr>
      <w:spacing w:line="480" w:lineRule="auto"/>
      <w:ind w:left="283"/>
    </w:pPr>
  </w:style>
  <w:style w:type="paragraph" w:customStyle="1" w:styleId="Centredline">
    <w:name w:val="Centred line"/>
    <w:basedOn w:val="Normal"/>
    <w:autoRedefine/>
    <w:rsid w:val="00756341"/>
    <w:pPr>
      <w:jc w:val="center"/>
    </w:pPr>
    <w:rPr>
      <w:color w:val="0070C0"/>
      <w:lang w:val="en-GB"/>
    </w:rPr>
  </w:style>
  <w:style w:type="paragraph" w:customStyle="1" w:styleId="Picturetext">
    <w:name w:val="Picture text"/>
    <w:basedOn w:val="Footnotetext1"/>
    <w:autoRedefine/>
    <w:rsid w:val="00E6296A"/>
    <w:pPr>
      <w:spacing w:after="0" w:line="240" w:lineRule="auto"/>
    </w:pPr>
  </w:style>
  <w:style w:type="paragraph" w:styleId="TOC2">
    <w:name w:val="toc 2"/>
    <w:basedOn w:val="Normal"/>
    <w:next w:val="Normal"/>
    <w:autoRedefine/>
    <w:uiPriority w:val="39"/>
    <w:qFormat/>
    <w:rsid w:val="00B57A40"/>
    <w:pPr>
      <w:tabs>
        <w:tab w:val="right" w:leader="hyphen" w:pos="9394"/>
      </w:tabs>
      <w:spacing w:after="60"/>
    </w:pPr>
    <w:rPr>
      <w:b/>
      <w:bCs/>
      <w:sz w:val="20"/>
      <w:szCs w:val="20"/>
    </w:rPr>
  </w:style>
  <w:style w:type="paragraph" w:styleId="TOC1">
    <w:name w:val="toc 1"/>
    <w:basedOn w:val="Normal"/>
    <w:next w:val="Normal"/>
    <w:autoRedefine/>
    <w:uiPriority w:val="39"/>
    <w:qFormat/>
    <w:rsid w:val="00B57A40"/>
    <w:pPr>
      <w:tabs>
        <w:tab w:val="right" w:pos="9072"/>
      </w:tabs>
    </w:pPr>
    <w:rPr>
      <w:bCs/>
      <w:szCs w:val="24"/>
    </w:rPr>
  </w:style>
  <w:style w:type="paragraph" w:styleId="TOC3">
    <w:name w:val="toc 3"/>
    <w:basedOn w:val="Normal"/>
    <w:next w:val="Normal"/>
    <w:autoRedefine/>
    <w:uiPriority w:val="39"/>
    <w:semiHidden/>
    <w:qFormat/>
    <w:rsid w:val="00B57A40"/>
    <w:pPr>
      <w:ind w:left="220"/>
    </w:pPr>
    <w:rPr>
      <w:sz w:val="20"/>
      <w:szCs w:val="20"/>
    </w:rPr>
  </w:style>
  <w:style w:type="paragraph" w:styleId="TOC4">
    <w:name w:val="toc 4"/>
    <w:basedOn w:val="Normal"/>
    <w:next w:val="Normal"/>
    <w:autoRedefine/>
    <w:semiHidden/>
    <w:rsid w:val="00321BE1"/>
    <w:pPr>
      <w:ind w:left="440"/>
    </w:pPr>
    <w:rPr>
      <w:sz w:val="20"/>
      <w:szCs w:val="20"/>
    </w:rPr>
  </w:style>
  <w:style w:type="paragraph" w:styleId="TOC5">
    <w:name w:val="toc 5"/>
    <w:basedOn w:val="Normal"/>
    <w:next w:val="Normal"/>
    <w:autoRedefine/>
    <w:semiHidden/>
    <w:rsid w:val="00321BE1"/>
    <w:pPr>
      <w:ind w:left="660"/>
    </w:pPr>
    <w:rPr>
      <w:sz w:val="20"/>
      <w:szCs w:val="20"/>
    </w:rPr>
  </w:style>
  <w:style w:type="paragraph" w:styleId="TOC6">
    <w:name w:val="toc 6"/>
    <w:basedOn w:val="Normal"/>
    <w:next w:val="Normal"/>
    <w:autoRedefine/>
    <w:semiHidden/>
    <w:rsid w:val="00321BE1"/>
    <w:pPr>
      <w:ind w:left="880"/>
    </w:pPr>
    <w:rPr>
      <w:sz w:val="20"/>
      <w:szCs w:val="20"/>
    </w:rPr>
  </w:style>
  <w:style w:type="paragraph" w:styleId="TOC7">
    <w:name w:val="toc 7"/>
    <w:basedOn w:val="Normal"/>
    <w:next w:val="Normal"/>
    <w:autoRedefine/>
    <w:semiHidden/>
    <w:rsid w:val="00321BE1"/>
    <w:pPr>
      <w:ind w:left="1100"/>
    </w:pPr>
    <w:rPr>
      <w:sz w:val="20"/>
      <w:szCs w:val="20"/>
    </w:rPr>
  </w:style>
  <w:style w:type="paragraph" w:styleId="TOC8">
    <w:name w:val="toc 8"/>
    <w:basedOn w:val="Normal"/>
    <w:next w:val="Normal"/>
    <w:autoRedefine/>
    <w:semiHidden/>
    <w:rsid w:val="00321BE1"/>
    <w:pPr>
      <w:ind w:left="1320"/>
    </w:pPr>
    <w:rPr>
      <w:sz w:val="20"/>
      <w:szCs w:val="20"/>
    </w:rPr>
  </w:style>
  <w:style w:type="paragraph" w:styleId="TOC9">
    <w:name w:val="toc 9"/>
    <w:basedOn w:val="Normal"/>
    <w:next w:val="Normal"/>
    <w:autoRedefine/>
    <w:semiHidden/>
    <w:rsid w:val="00321BE1"/>
    <w:pPr>
      <w:ind w:left="1540"/>
    </w:pPr>
    <w:rPr>
      <w:sz w:val="20"/>
      <w:szCs w:val="20"/>
    </w:rPr>
  </w:style>
  <w:style w:type="paragraph" w:customStyle="1" w:styleId="Indentedtext">
    <w:name w:val="Indented text"/>
    <w:basedOn w:val="Normal"/>
    <w:next w:val="Normal"/>
    <w:autoRedefine/>
    <w:rsid w:val="004A01ED"/>
    <w:pPr>
      <w:ind w:left="1800" w:hanging="540"/>
    </w:pPr>
    <w:rPr>
      <w:lang w:val="en-AU"/>
    </w:rPr>
  </w:style>
  <w:style w:type="paragraph" w:customStyle="1" w:styleId="Indentedtext-bold">
    <w:name w:val="Indented text - bold"/>
    <w:basedOn w:val="Indentedtext"/>
    <w:next w:val="Indentedtext"/>
    <w:autoRedefine/>
    <w:rsid w:val="004A01ED"/>
    <w:pPr>
      <w:ind w:left="720" w:firstLine="0"/>
    </w:pPr>
    <w:rPr>
      <w:b/>
    </w:rPr>
  </w:style>
  <w:style w:type="paragraph" w:customStyle="1" w:styleId="Indentedtext-para">
    <w:name w:val="Indented text - para"/>
    <w:basedOn w:val="Indentedtext"/>
    <w:autoRedefine/>
    <w:rsid w:val="004A01ED"/>
  </w:style>
  <w:style w:type="paragraph" w:customStyle="1" w:styleId="Indentedtext-subpara">
    <w:name w:val="Indented text - subpara"/>
    <w:basedOn w:val="Indentedtext-para"/>
    <w:next w:val="Indentedtext-para"/>
    <w:autoRedefine/>
    <w:rsid w:val="004A01ED"/>
    <w:pPr>
      <w:ind w:left="2353" w:hanging="539"/>
    </w:pPr>
  </w:style>
  <w:style w:type="paragraph" w:customStyle="1" w:styleId="Columntext">
    <w:name w:val="Column text"/>
    <w:basedOn w:val="Normal"/>
    <w:autoRedefine/>
    <w:rsid w:val="00226F09"/>
    <w:pPr>
      <w:ind w:left="1134"/>
    </w:pPr>
    <w:rPr>
      <w:lang w:val="en-AU"/>
    </w:rPr>
  </w:style>
  <w:style w:type="paragraph" w:customStyle="1" w:styleId="Heading4B">
    <w:name w:val="Heading 4B"/>
    <w:basedOn w:val="Normal"/>
    <w:next w:val="Normal"/>
    <w:autoRedefine/>
    <w:rsid w:val="003F31FF"/>
    <w:rPr>
      <w:rFonts w:eastAsia="PMingLiU"/>
      <w:b/>
      <w:lang w:val="en-AU"/>
    </w:rPr>
  </w:style>
  <w:style w:type="paragraph" w:customStyle="1" w:styleId="Tabletext">
    <w:name w:val="Table text"/>
    <w:basedOn w:val="Normal"/>
    <w:autoRedefine/>
    <w:qFormat/>
    <w:rsid w:val="00B57A40"/>
    <w:pPr>
      <w:tabs>
        <w:tab w:val="num" w:pos="1080"/>
        <w:tab w:val="left" w:pos="2157"/>
        <w:tab w:val="left" w:pos="3282"/>
      </w:tabs>
      <w:spacing w:line="280" w:lineRule="exact"/>
    </w:pPr>
    <w:rPr>
      <w:rFonts w:ascii="Calibri" w:eastAsia="PMingLiU" w:hAnsi="Calibri"/>
      <w:i/>
    </w:rPr>
  </w:style>
  <w:style w:type="paragraph" w:customStyle="1" w:styleId="Tableheadings">
    <w:name w:val="Table headings"/>
    <w:basedOn w:val="Normal"/>
    <w:next w:val="Normal"/>
    <w:autoRedefine/>
    <w:rsid w:val="00641077"/>
    <w:rPr>
      <w:i/>
      <w:lang w:val="en-AU"/>
    </w:rPr>
  </w:style>
  <w:style w:type="paragraph" w:customStyle="1" w:styleId="Newslettertext">
    <w:name w:val="Newsletter text"/>
    <w:basedOn w:val="Newslettertext-indented"/>
    <w:link w:val="NewslettertextChar"/>
    <w:autoRedefine/>
    <w:qFormat/>
    <w:rsid w:val="00B57A40"/>
    <w:rPr>
      <w:rFonts w:ascii="Arial" w:hAnsi="Arial"/>
      <w:lang w:val="en-IE" w:eastAsia="zh-TW"/>
    </w:rPr>
  </w:style>
  <w:style w:type="character" w:customStyle="1" w:styleId="FooterChar">
    <w:name w:val="Footer Char"/>
    <w:link w:val="Footer"/>
    <w:uiPriority w:val="99"/>
    <w:rsid w:val="00F1589A"/>
    <w:rPr>
      <w:sz w:val="22"/>
      <w:szCs w:val="22"/>
      <w:lang w:val="en-IE" w:eastAsia="en-US"/>
    </w:rPr>
  </w:style>
  <w:style w:type="character" w:customStyle="1" w:styleId="Newslettertext-indentedChar">
    <w:name w:val="Newsletter text - indented Char"/>
    <w:link w:val="Newslettertext-indented"/>
    <w:rsid w:val="004031B0"/>
    <w:rPr>
      <w:rFonts w:asciiTheme="minorHAnsi" w:hAnsiTheme="minorHAnsi" w:cs="Arial"/>
      <w:color w:val="0000FF"/>
      <w:sz w:val="22"/>
      <w:szCs w:val="22"/>
      <w:lang w:val="en-US" w:eastAsia="en-GB"/>
    </w:rPr>
  </w:style>
  <w:style w:type="character" w:customStyle="1" w:styleId="NewslettertextChar">
    <w:name w:val="Newsletter text Char"/>
    <w:link w:val="Newslettertext"/>
    <w:rsid w:val="00B57A40"/>
    <w:rPr>
      <w:rFonts w:ascii="Arial" w:hAnsi="Arial" w:cs="Arial"/>
      <w:color w:val="0000FF"/>
      <w:sz w:val="22"/>
      <w:szCs w:val="22"/>
      <w:lang w:val="en-IE" w:eastAsia="zh-TW"/>
    </w:rPr>
  </w:style>
  <w:style w:type="character" w:customStyle="1" w:styleId="cgselectable">
    <w:name w:val="cgselectable"/>
    <w:basedOn w:val="DefaultParagraphFont"/>
    <w:rsid w:val="002159A5"/>
  </w:style>
  <w:style w:type="character" w:customStyle="1" w:styleId="FootnoteTextChar">
    <w:name w:val="Footnote Text Char"/>
    <w:link w:val="FootnoteText"/>
    <w:uiPriority w:val="99"/>
    <w:rsid w:val="0009121B"/>
    <w:rPr>
      <w:rFonts w:ascii="Arial" w:eastAsia="²Ó©úÅé" w:hAnsi="Arial"/>
      <w:snapToGrid w:val="0"/>
      <w:color w:val="000000"/>
      <w:kern w:val="2"/>
      <w:sz w:val="16"/>
      <w:lang w:val="en-US" w:eastAsia="en-GB" w:bidi="ar-SA"/>
    </w:rPr>
  </w:style>
  <w:style w:type="paragraph" w:customStyle="1" w:styleId="CcList">
    <w:name w:val="Cc List"/>
    <w:basedOn w:val="Normal"/>
    <w:rsid w:val="0085231E"/>
    <w:pPr>
      <w:keepLines/>
      <w:ind w:left="1195" w:right="-360" w:hanging="360"/>
    </w:pPr>
    <w:rPr>
      <w:sz w:val="20"/>
      <w:szCs w:val="20"/>
      <w:lang w:eastAsia="zh-TW"/>
    </w:rPr>
  </w:style>
  <w:style w:type="paragraph" w:customStyle="1" w:styleId="Subheading-Italics">
    <w:name w:val="Subheading- Italics"/>
    <w:basedOn w:val="Normal"/>
    <w:autoRedefine/>
    <w:qFormat/>
    <w:rsid w:val="00B57A40"/>
    <w:pPr>
      <w:spacing w:before="240"/>
    </w:pPr>
    <w:rPr>
      <w:b/>
      <w:i/>
      <w:sz w:val="20"/>
      <w:szCs w:val="24"/>
    </w:rPr>
  </w:style>
  <w:style w:type="paragraph" w:customStyle="1" w:styleId="Style1">
    <w:name w:val="Style1"/>
    <w:basedOn w:val="Normal"/>
    <w:next w:val="Subheading-Italics"/>
    <w:autoRedefine/>
    <w:qFormat/>
    <w:rsid w:val="00B57A40"/>
    <w:rPr>
      <w:b/>
      <w:sz w:val="24"/>
      <w:szCs w:val="24"/>
    </w:rPr>
  </w:style>
  <w:style w:type="paragraph" w:customStyle="1" w:styleId="indent-1">
    <w:name w:val="indent-1"/>
    <w:basedOn w:val="Normal"/>
    <w:rsid w:val="00DB48EF"/>
    <w:pPr>
      <w:ind w:left="360"/>
    </w:pPr>
    <w:rPr>
      <w:sz w:val="24"/>
      <w:szCs w:val="24"/>
      <w:lang w:val="en-GB"/>
    </w:rPr>
  </w:style>
  <w:style w:type="paragraph" w:customStyle="1" w:styleId="Theme">
    <w:name w:val="Theme"/>
    <w:basedOn w:val="Normal"/>
    <w:rsid w:val="002E2830"/>
    <w:pPr>
      <w:keepNext/>
    </w:pPr>
    <w:rPr>
      <w:sz w:val="24"/>
      <w:szCs w:val="24"/>
      <w:lang w:val="en-GB"/>
    </w:rPr>
  </w:style>
  <w:style w:type="paragraph" w:customStyle="1" w:styleId="Headertext">
    <w:name w:val="Header text"/>
    <w:basedOn w:val="Header"/>
    <w:link w:val="HeadertextChar"/>
    <w:autoRedefine/>
    <w:qFormat/>
    <w:rsid w:val="00B57A40"/>
    <w:pPr>
      <w:jc w:val="center"/>
    </w:pPr>
    <w:rPr>
      <w:rFonts w:ascii="Times New Roman" w:hAnsi="Times New Roman"/>
      <w:i/>
      <w:color w:val="0070C0"/>
      <w:lang w:val="en-IE" w:eastAsia="en-US"/>
    </w:rPr>
  </w:style>
  <w:style w:type="paragraph" w:customStyle="1" w:styleId="bullet0">
    <w:name w:val="bullet"/>
    <w:basedOn w:val="Normal"/>
    <w:rsid w:val="000F1855"/>
    <w:pPr>
      <w:numPr>
        <w:numId w:val="2"/>
      </w:numPr>
    </w:pPr>
    <w:rPr>
      <w:sz w:val="24"/>
      <w:szCs w:val="24"/>
    </w:rPr>
  </w:style>
  <w:style w:type="character" w:customStyle="1" w:styleId="HeaderChar">
    <w:name w:val="Header Char"/>
    <w:link w:val="Header"/>
    <w:uiPriority w:val="99"/>
    <w:rsid w:val="007B6586"/>
    <w:rPr>
      <w:sz w:val="22"/>
      <w:szCs w:val="22"/>
      <w:lang w:val="en-IE" w:eastAsia="en-US"/>
    </w:rPr>
  </w:style>
  <w:style w:type="character" w:customStyle="1" w:styleId="HeadertextChar">
    <w:name w:val="Header text Char"/>
    <w:link w:val="Headertext"/>
    <w:rsid w:val="00B57A40"/>
    <w:rPr>
      <w:rFonts w:cs="Arial"/>
      <w:i/>
      <w:color w:val="0070C0"/>
      <w:sz w:val="22"/>
      <w:szCs w:val="22"/>
      <w:lang w:val="en-IE" w:eastAsia="en-US"/>
    </w:rPr>
  </w:style>
  <w:style w:type="character" w:styleId="FollowedHyperlink">
    <w:name w:val="FollowedHyperlink"/>
    <w:uiPriority w:val="99"/>
    <w:semiHidden/>
    <w:unhideWhenUsed/>
    <w:rsid w:val="00882ED6"/>
    <w:rPr>
      <w:color w:val="800080"/>
      <w:u w:val="single"/>
    </w:rPr>
  </w:style>
  <w:style w:type="paragraph" w:styleId="Title">
    <w:name w:val="Title"/>
    <w:basedOn w:val="Normal"/>
    <w:next w:val="Normal"/>
    <w:link w:val="TitleChar"/>
    <w:uiPriority w:val="10"/>
    <w:qFormat/>
    <w:rsid w:val="00B57A40"/>
    <w:pPr>
      <w:pBdr>
        <w:bottom w:val="single" w:sz="8" w:space="4" w:color="4F81BD"/>
      </w:pBdr>
      <w:spacing w:after="300"/>
      <w:contextualSpacing/>
    </w:pPr>
    <w:rPr>
      <w:rFonts w:ascii="Cambria" w:hAnsi="Cambria" w:cs="Times New Roman"/>
      <w:color w:val="17365D"/>
      <w:spacing w:val="5"/>
      <w:kern w:val="28"/>
      <w:sz w:val="52"/>
      <w:szCs w:val="52"/>
      <w:lang w:eastAsia="en-US"/>
    </w:rPr>
  </w:style>
  <w:style w:type="character" w:customStyle="1" w:styleId="TitleChar">
    <w:name w:val="Title Char"/>
    <w:link w:val="Title"/>
    <w:uiPriority w:val="10"/>
    <w:rsid w:val="00B57A40"/>
    <w:rPr>
      <w:rFonts w:ascii="Cambria" w:hAnsi="Cambria"/>
      <w:color w:val="17365D"/>
      <w:spacing w:val="5"/>
      <w:kern w:val="28"/>
      <w:sz w:val="52"/>
      <w:szCs w:val="52"/>
      <w:lang w:val="en-US" w:eastAsia="en-US"/>
    </w:rPr>
  </w:style>
  <w:style w:type="paragraph" w:customStyle="1" w:styleId="PageNumber1">
    <w:name w:val="Page Number1"/>
    <w:basedOn w:val="Footer"/>
    <w:autoRedefine/>
    <w:qFormat/>
    <w:rsid w:val="00B57A40"/>
    <w:pPr>
      <w:jc w:val="center"/>
    </w:pPr>
    <w:rPr>
      <w:color w:val="0070C0"/>
    </w:rPr>
  </w:style>
  <w:style w:type="character" w:customStyle="1" w:styleId="Heading1Char">
    <w:name w:val="Heading 1 Char"/>
    <w:link w:val="Heading1"/>
    <w:locked/>
    <w:rsid w:val="00B57A40"/>
    <w:rPr>
      <w:rFonts w:ascii="Arial" w:hAnsi="Arial" w:cs="Arial"/>
      <w:b/>
      <w:bCs/>
      <w:color w:val="000000"/>
      <w:kern w:val="32"/>
      <w:sz w:val="32"/>
      <w:szCs w:val="32"/>
    </w:rPr>
  </w:style>
  <w:style w:type="paragraph" w:styleId="ListParagraph">
    <w:name w:val="List Paragraph"/>
    <w:basedOn w:val="Normal"/>
    <w:uiPriority w:val="34"/>
    <w:qFormat/>
    <w:rsid w:val="00B57A40"/>
    <w:rPr>
      <w:color w:val="auto"/>
      <w:szCs w:val="24"/>
    </w:rPr>
  </w:style>
  <w:style w:type="paragraph" w:styleId="TOCHeading">
    <w:name w:val="TOC Heading"/>
    <w:basedOn w:val="Normal"/>
    <w:next w:val="Normal"/>
    <w:uiPriority w:val="39"/>
    <w:qFormat/>
    <w:rsid w:val="00B57A40"/>
    <w:rPr>
      <w:color w:val="auto"/>
    </w:rPr>
  </w:style>
  <w:style w:type="character" w:styleId="Emphasis">
    <w:name w:val="Emphasis"/>
    <w:qFormat/>
    <w:rsid w:val="00B57A40"/>
    <w:rPr>
      <w:b/>
      <w:bCs/>
    </w:rPr>
  </w:style>
  <w:style w:type="paragraph" w:styleId="BalloonText">
    <w:name w:val="Balloon Text"/>
    <w:basedOn w:val="Normal"/>
    <w:link w:val="BalloonTextChar"/>
    <w:semiHidden/>
    <w:rsid w:val="004819B9"/>
    <w:rPr>
      <w:rFonts w:ascii="Tahoma" w:hAnsi="Tahoma" w:cs="Tahoma"/>
      <w:color w:val="auto"/>
      <w:sz w:val="16"/>
      <w:szCs w:val="16"/>
    </w:rPr>
  </w:style>
  <w:style w:type="character" w:customStyle="1" w:styleId="BalloonTextChar">
    <w:name w:val="Balloon Text Char"/>
    <w:link w:val="BalloonText"/>
    <w:semiHidden/>
    <w:rsid w:val="004819B9"/>
    <w:rPr>
      <w:rFonts w:ascii="Tahoma" w:hAnsi="Tahoma" w:cs="Tahoma"/>
      <w:sz w:val="16"/>
      <w:szCs w:val="16"/>
    </w:rPr>
  </w:style>
  <w:style w:type="character" w:styleId="CommentReference">
    <w:name w:val="annotation reference"/>
    <w:semiHidden/>
    <w:rsid w:val="004819B9"/>
    <w:rPr>
      <w:sz w:val="16"/>
      <w:szCs w:val="16"/>
    </w:rPr>
  </w:style>
  <w:style w:type="paragraph" w:styleId="CommentText">
    <w:name w:val="annotation text"/>
    <w:basedOn w:val="Normal"/>
    <w:link w:val="CommentTextChar"/>
    <w:semiHidden/>
    <w:rsid w:val="004819B9"/>
    <w:rPr>
      <w:color w:val="auto"/>
      <w:sz w:val="20"/>
      <w:szCs w:val="20"/>
    </w:rPr>
  </w:style>
  <w:style w:type="character" w:customStyle="1" w:styleId="CommentTextChar">
    <w:name w:val="Comment Text Char"/>
    <w:basedOn w:val="DefaultParagraphFont"/>
    <w:link w:val="CommentText"/>
    <w:semiHidden/>
    <w:rsid w:val="004819B9"/>
  </w:style>
  <w:style w:type="paragraph" w:customStyle="1" w:styleId="Heading6A">
    <w:name w:val="Heading 6A"/>
    <w:basedOn w:val="Normal"/>
    <w:link w:val="Heading6AChar"/>
    <w:autoRedefine/>
    <w:qFormat/>
    <w:rsid w:val="00B57A40"/>
    <w:pPr>
      <w:spacing w:before="240"/>
    </w:pPr>
    <w:rPr>
      <w:rFonts w:ascii="Arial" w:hAnsi="Arial"/>
      <w:b/>
      <w:bCs/>
      <w:color w:val="auto"/>
      <w:sz w:val="20"/>
      <w:szCs w:val="20"/>
      <w:lang w:val="en-NZ" w:eastAsia="en-NZ"/>
    </w:rPr>
  </w:style>
  <w:style w:type="paragraph" w:customStyle="1" w:styleId="Heading7A">
    <w:name w:val="Heading 7A"/>
    <w:basedOn w:val="Heading6A"/>
    <w:link w:val="Heading7AChar"/>
    <w:autoRedefine/>
    <w:qFormat/>
    <w:rsid w:val="00B57A40"/>
    <w:pPr>
      <w:spacing w:before="180"/>
    </w:pPr>
    <w:rPr>
      <w:i/>
    </w:rPr>
  </w:style>
  <w:style w:type="character" w:customStyle="1" w:styleId="Heading6AChar">
    <w:name w:val="Heading 6A Char"/>
    <w:link w:val="Heading6A"/>
    <w:rsid w:val="00B57A40"/>
    <w:rPr>
      <w:rFonts w:ascii="Arial" w:hAnsi="Arial" w:cs="Arial"/>
      <w:b/>
      <w:bCs/>
    </w:rPr>
  </w:style>
  <w:style w:type="paragraph" w:customStyle="1" w:styleId="Heading6B">
    <w:name w:val="Heading 6B"/>
    <w:basedOn w:val="Normal"/>
    <w:link w:val="Heading6BChar"/>
    <w:autoRedefine/>
    <w:qFormat/>
    <w:rsid w:val="00B57A40"/>
    <w:rPr>
      <w:rFonts w:ascii="Arial" w:hAnsi="Arial"/>
      <w:b/>
      <w:bCs/>
      <w:color w:val="auto"/>
      <w:lang w:val="en-NZ" w:eastAsia="en-NZ"/>
    </w:rPr>
  </w:style>
  <w:style w:type="character" w:customStyle="1" w:styleId="Heading7AChar">
    <w:name w:val="Heading 7A Char"/>
    <w:link w:val="Heading7A"/>
    <w:rsid w:val="00B57A40"/>
    <w:rPr>
      <w:rFonts w:ascii="Arial" w:hAnsi="Arial" w:cs="Arial"/>
      <w:b/>
      <w:bCs/>
      <w:i/>
    </w:rPr>
  </w:style>
  <w:style w:type="character" w:customStyle="1" w:styleId="Heading6BChar">
    <w:name w:val="Heading 6B Char"/>
    <w:link w:val="Heading6B"/>
    <w:rsid w:val="00B57A40"/>
    <w:rPr>
      <w:rFonts w:ascii="Arial" w:hAnsi="Arial" w:cs="Arial"/>
      <w:b/>
      <w:bCs/>
      <w:sz w:val="22"/>
      <w:szCs w:val="22"/>
    </w:rPr>
  </w:style>
  <w:style w:type="paragraph" w:customStyle="1" w:styleId="Normaltext1">
    <w:name w:val="Normal text [1]"/>
    <w:basedOn w:val="Normal"/>
    <w:link w:val="Normaltext1Char"/>
    <w:qFormat/>
    <w:rsid w:val="00B57A40"/>
    <w:pPr>
      <w:tabs>
        <w:tab w:val="left" w:pos="297"/>
        <w:tab w:val="left" w:pos="1134"/>
        <w:tab w:val="left" w:pos="2356"/>
        <w:tab w:val="left" w:pos="3180"/>
      </w:tabs>
      <w:spacing w:after="120"/>
      <w:ind w:left="295"/>
    </w:pPr>
    <w:rPr>
      <w:rFonts w:ascii="Calibri" w:eastAsia="PMingLiU" w:hAnsi="Calibri"/>
      <w:color w:val="auto"/>
    </w:rPr>
  </w:style>
  <w:style w:type="paragraph" w:customStyle="1" w:styleId="Normaltext2">
    <w:name w:val="Normal text [2]"/>
    <w:basedOn w:val="Normaltext1"/>
    <w:autoRedefine/>
    <w:qFormat/>
    <w:rsid w:val="00B57A40"/>
    <w:pPr>
      <w:tabs>
        <w:tab w:val="num" w:pos="2268"/>
      </w:tabs>
      <w:ind w:left="2268" w:hanging="2268"/>
    </w:pPr>
  </w:style>
  <w:style w:type="character" w:customStyle="1" w:styleId="Normaltext1Char">
    <w:name w:val="Normal text [1] Char"/>
    <w:link w:val="Normaltext1"/>
    <w:rsid w:val="00B57A40"/>
    <w:rPr>
      <w:rFonts w:ascii="Calibri" w:eastAsia="PMingLiU" w:hAnsi="Calibri" w:cs="Arial"/>
      <w:sz w:val="22"/>
      <w:szCs w:val="22"/>
      <w:lang w:val="en-US" w:eastAsia="en-GB"/>
    </w:rPr>
  </w:style>
  <w:style w:type="paragraph" w:customStyle="1" w:styleId="Normaltext1A">
    <w:name w:val="Normal text [1A]"/>
    <w:basedOn w:val="Normal"/>
    <w:link w:val="Normaltext1AChar"/>
    <w:autoRedefine/>
    <w:qFormat/>
    <w:rsid w:val="00B57A40"/>
    <w:pPr>
      <w:widowControl w:val="0"/>
      <w:spacing w:before="120" w:line="300" w:lineRule="exact"/>
    </w:pPr>
    <w:rPr>
      <w:rFonts w:ascii="Times New Roman" w:hAnsi="Times New Roman"/>
      <w:color w:val="auto"/>
      <w:lang w:val="en-NZ" w:eastAsia="en-US"/>
    </w:rPr>
  </w:style>
  <w:style w:type="paragraph" w:customStyle="1" w:styleId="Bulletedpara1">
    <w:name w:val="Bulleted para [1]"/>
    <w:basedOn w:val="Normal"/>
    <w:autoRedefine/>
    <w:qFormat/>
    <w:rsid w:val="00B57A40"/>
    <w:pPr>
      <w:numPr>
        <w:numId w:val="7"/>
      </w:numPr>
      <w:tabs>
        <w:tab w:val="left" w:pos="1134"/>
      </w:tabs>
      <w:suppressAutoHyphens/>
      <w:overflowPunct w:val="0"/>
      <w:autoSpaceDE w:val="0"/>
      <w:autoSpaceDN w:val="0"/>
      <w:adjustRightInd w:val="0"/>
      <w:spacing w:before="120" w:line="300" w:lineRule="exact"/>
      <w:textAlignment w:val="baseline"/>
    </w:pPr>
  </w:style>
  <w:style w:type="paragraph" w:customStyle="1" w:styleId="Heading5B">
    <w:name w:val="Heading 5B"/>
    <w:basedOn w:val="Normal"/>
    <w:link w:val="Heading5BChar"/>
    <w:autoRedefine/>
    <w:qFormat/>
    <w:rsid w:val="00B57A40"/>
    <w:pPr>
      <w:spacing w:before="240" w:line="300" w:lineRule="exact"/>
    </w:pPr>
    <w:rPr>
      <w:rFonts w:ascii="Arial" w:eastAsia="PMingLiU" w:hAnsi="Arial"/>
      <w:b/>
      <w:sz w:val="20"/>
      <w:szCs w:val="17"/>
      <w:lang w:eastAsia="en-US"/>
    </w:rPr>
  </w:style>
  <w:style w:type="character" w:customStyle="1" w:styleId="Heading5BChar">
    <w:name w:val="Heading 5B Char"/>
    <w:link w:val="Heading5B"/>
    <w:rsid w:val="00B57A40"/>
    <w:rPr>
      <w:rFonts w:ascii="Arial" w:eastAsia="PMingLiU" w:hAnsi="Arial" w:cs="Arial"/>
      <w:b/>
      <w:color w:val="000000"/>
      <w:szCs w:val="17"/>
      <w:lang w:val="en-US" w:eastAsia="en-US"/>
    </w:rPr>
  </w:style>
  <w:style w:type="paragraph" w:customStyle="1" w:styleId="Bulletedindentedtext1">
    <w:name w:val="Bulleted indented text [1]"/>
    <w:basedOn w:val="Normal"/>
    <w:link w:val="Bulletedindentedtext1Char"/>
    <w:autoRedefine/>
    <w:qFormat/>
    <w:rsid w:val="00B57A40"/>
    <w:pPr>
      <w:numPr>
        <w:numId w:val="3"/>
      </w:numPr>
      <w:spacing w:after="60" w:line="280" w:lineRule="exact"/>
      <w:ind w:left="1797" w:hanging="357"/>
    </w:pPr>
    <w:rPr>
      <w:rFonts w:ascii="Arial" w:eastAsia="PMingLiU" w:hAnsi="Arial"/>
      <w:lang w:eastAsia="en-US"/>
    </w:rPr>
  </w:style>
  <w:style w:type="character" w:customStyle="1" w:styleId="Bulletedindentedtext1Char">
    <w:name w:val="Bulleted indented text [1] Char"/>
    <w:link w:val="Bulletedindentedtext1"/>
    <w:rsid w:val="00B57A40"/>
    <w:rPr>
      <w:rFonts w:ascii="Arial" w:eastAsia="PMingLiU" w:hAnsi="Arial" w:cs="Arial"/>
      <w:color w:val="000000"/>
      <w:sz w:val="22"/>
      <w:szCs w:val="22"/>
      <w:lang w:val="en-US" w:eastAsia="en-US"/>
    </w:rPr>
  </w:style>
  <w:style w:type="paragraph" w:customStyle="1" w:styleId="Bulletedindentedtext-Normal">
    <w:name w:val="Bulleted indented text - Normal"/>
    <w:basedOn w:val="Bulletedpara1"/>
    <w:link w:val="Bulletedindentedtext-NormalChar"/>
    <w:autoRedefine/>
    <w:qFormat/>
    <w:rsid w:val="00B57A40"/>
    <w:pPr>
      <w:numPr>
        <w:numId w:val="0"/>
      </w:numPr>
      <w:ind w:left="2520" w:hanging="360"/>
    </w:pPr>
    <w:rPr>
      <w:rFonts w:ascii="Arial" w:hAnsi="Arial"/>
    </w:rPr>
  </w:style>
  <w:style w:type="character" w:customStyle="1" w:styleId="Bulletedindentedtext-NormalChar">
    <w:name w:val="Bulleted indented text - Normal Char"/>
    <w:link w:val="Bulletedindentedtext-Normal"/>
    <w:rsid w:val="00B57A40"/>
    <w:rPr>
      <w:rFonts w:ascii="Arial" w:hAnsi="Arial" w:cs="Arial"/>
      <w:color w:val="000000"/>
      <w:sz w:val="22"/>
      <w:szCs w:val="22"/>
      <w:lang w:val="en-US" w:eastAsia="en-GB"/>
    </w:rPr>
  </w:style>
  <w:style w:type="paragraph" w:customStyle="1" w:styleId="Bullet">
    <w:name w:val="Bullet"/>
    <w:basedOn w:val="Normal"/>
    <w:rsid w:val="000C20E9"/>
    <w:pPr>
      <w:numPr>
        <w:numId w:val="4"/>
      </w:numPr>
      <w:ind w:left="782" w:hanging="357"/>
    </w:pPr>
    <w:rPr>
      <w:rFonts w:eastAsia="PMingLiU"/>
      <w:color w:val="auto"/>
      <w:sz w:val="24"/>
      <w:szCs w:val="24"/>
      <w:lang w:val="en-AU" w:eastAsia="en-US"/>
    </w:rPr>
  </w:style>
  <w:style w:type="paragraph" w:customStyle="1" w:styleId="Heading2A">
    <w:name w:val="Heading 2A"/>
    <w:basedOn w:val="Normal"/>
    <w:link w:val="Heading2AChar"/>
    <w:autoRedefine/>
    <w:qFormat/>
    <w:rsid w:val="00B57A40"/>
    <w:pPr>
      <w:spacing w:before="360" w:line="280" w:lineRule="exact"/>
    </w:pPr>
    <w:rPr>
      <w:rFonts w:ascii="Arial" w:eastAsia="PMingLiU" w:hAnsi="Arial"/>
      <w:b/>
      <w:bCs/>
      <w:color w:val="auto"/>
      <w:sz w:val="24"/>
      <w:szCs w:val="28"/>
      <w:lang w:val="en-NZ" w:eastAsia="en-NZ"/>
    </w:rPr>
  </w:style>
  <w:style w:type="paragraph" w:customStyle="1" w:styleId="Bulletedindentedtext">
    <w:name w:val="Bulleted indented text"/>
    <w:basedOn w:val="Bullet"/>
    <w:autoRedefine/>
    <w:qFormat/>
    <w:rsid w:val="00B57A40"/>
    <w:pPr>
      <w:numPr>
        <w:numId w:val="0"/>
      </w:numPr>
      <w:spacing w:before="120" w:after="120" w:line="300" w:lineRule="exact"/>
    </w:pPr>
    <w:rPr>
      <w:sz w:val="22"/>
    </w:rPr>
  </w:style>
  <w:style w:type="character" w:customStyle="1" w:styleId="Heading2AChar">
    <w:name w:val="Heading 2A Char"/>
    <w:link w:val="Heading2A"/>
    <w:rsid w:val="00B57A40"/>
    <w:rPr>
      <w:rFonts w:ascii="Arial" w:eastAsia="PMingLiU" w:hAnsi="Arial" w:cs="Arial"/>
      <w:b/>
      <w:bCs/>
      <w:sz w:val="24"/>
      <w:szCs w:val="28"/>
    </w:rPr>
  </w:style>
  <w:style w:type="character" w:customStyle="1" w:styleId="Normaltext1AChar">
    <w:name w:val="Normal text [1A] Char"/>
    <w:link w:val="Normaltext1A"/>
    <w:rsid w:val="00B57A40"/>
    <w:rPr>
      <w:rFonts w:cs="Arial"/>
      <w:sz w:val="22"/>
      <w:szCs w:val="22"/>
      <w:lang w:eastAsia="en-US"/>
    </w:rPr>
  </w:style>
  <w:style w:type="paragraph" w:customStyle="1" w:styleId="Normaltextindented">
    <w:name w:val="Normal text indented"/>
    <w:basedOn w:val="Normaltext1"/>
    <w:next w:val="Normaltext1"/>
    <w:link w:val="NormaltextindentedChar"/>
    <w:autoRedefine/>
    <w:qFormat/>
    <w:rsid w:val="00B57A40"/>
    <w:pPr>
      <w:tabs>
        <w:tab w:val="clear" w:pos="297"/>
        <w:tab w:val="clear" w:pos="1134"/>
        <w:tab w:val="left" w:pos="1324"/>
      </w:tabs>
      <w:ind w:left="1327" w:hanging="1327"/>
    </w:pPr>
    <w:rPr>
      <w:lang w:val="en-GB"/>
    </w:rPr>
  </w:style>
  <w:style w:type="paragraph" w:customStyle="1" w:styleId="Normaltextcentred">
    <w:name w:val="Normal text centred"/>
    <w:basedOn w:val="indent-1"/>
    <w:autoRedefine/>
    <w:qFormat/>
    <w:rsid w:val="00B57A40"/>
    <w:pPr>
      <w:tabs>
        <w:tab w:val="num" w:pos="2356"/>
      </w:tabs>
      <w:ind w:left="0"/>
      <w:jc w:val="center"/>
    </w:pPr>
    <w:rPr>
      <w:sz w:val="22"/>
    </w:rPr>
  </w:style>
  <w:style w:type="paragraph" w:customStyle="1" w:styleId="bullet1">
    <w:name w:val="bullet1"/>
    <w:basedOn w:val="Normal"/>
    <w:autoRedefine/>
    <w:qFormat/>
    <w:rsid w:val="00B57A40"/>
    <w:pPr>
      <w:numPr>
        <w:numId w:val="8"/>
      </w:numPr>
      <w:tabs>
        <w:tab w:val="left" w:pos="426"/>
      </w:tabs>
    </w:pPr>
    <w:rPr>
      <w:rFonts w:ascii="Calibri" w:eastAsia="Calibri" w:hAnsi="Calibri" w:cs="Times New Roman"/>
      <w:color w:val="auto"/>
      <w:lang w:eastAsia="en-US"/>
    </w:rPr>
  </w:style>
  <w:style w:type="paragraph" w:styleId="NoSpacing">
    <w:name w:val="No Spacing"/>
    <w:uiPriority w:val="1"/>
    <w:qFormat/>
    <w:rsid w:val="00B57A40"/>
    <w:pPr>
      <w:ind w:left="567"/>
    </w:pPr>
    <w:rPr>
      <w:rFonts w:eastAsia="SimSun"/>
      <w:sz w:val="24"/>
      <w:szCs w:val="24"/>
      <w:lang w:val="en-US" w:eastAsia="zh-CN"/>
    </w:rPr>
  </w:style>
  <w:style w:type="character" w:styleId="BookTitle">
    <w:name w:val="Book Title"/>
    <w:uiPriority w:val="33"/>
    <w:qFormat/>
    <w:rsid w:val="00B57A40"/>
    <w:rPr>
      <w:b/>
      <w:bCs/>
      <w:smallCaps/>
      <w:spacing w:val="5"/>
    </w:rPr>
  </w:style>
  <w:style w:type="paragraph" w:styleId="Subtitle">
    <w:name w:val="Subtitle"/>
    <w:basedOn w:val="Normal"/>
    <w:next w:val="Normal"/>
    <w:link w:val="SubtitleChar"/>
    <w:uiPriority w:val="11"/>
    <w:qFormat/>
    <w:rsid w:val="00B57A40"/>
    <w:pPr>
      <w:spacing w:after="60"/>
      <w:jc w:val="center"/>
      <w:outlineLvl w:val="1"/>
    </w:pPr>
    <w:rPr>
      <w:rFonts w:ascii="Cambria" w:hAnsi="Cambria"/>
      <w:color w:val="auto"/>
      <w:sz w:val="24"/>
      <w:szCs w:val="24"/>
      <w:lang w:eastAsia="en-US"/>
    </w:rPr>
  </w:style>
  <w:style w:type="character" w:customStyle="1" w:styleId="SubtitleChar">
    <w:name w:val="Subtitle Char"/>
    <w:link w:val="Subtitle"/>
    <w:uiPriority w:val="11"/>
    <w:rsid w:val="00B57A40"/>
    <w:rPr>
      <w:rFonts w:ascii="Cambria" w:hAnsi="Cambria" w:cs="Arial"/>
      <w:sz w:val="24"/>
      <w:szCs w:val="24"/>
      <w:lang w:val="en-US" w:eastAsia="en-US"/>
    </w:rPr>
  </w:style>
  <w:style w:type="paragraph" w:styleId="Caption">
    <w:name w:val="caption"/>
    <w:basedOn w:val="Normal"/>
    <w:next w:val="Normal"/>
    <w:uiPriority w:val="35"/>
    <w:qFormat/>
    <w:rsid w:val="00B57A40"/>
    <w:pPr>
      <w:spacing w:after="200"/>
    </w:pPr>
    <w:rPr>
      <w:rFonts w:ascii="Calibri" w:eastAsia="Calibri" w:hAnsi="Calibri" w:cs="Times New Roman"/>
      <w:b/>
      <w:bCs/>
      <w:color w:val="4F81BD"/>
      <w:lang w:eastAsia="en-US"/>
    </w:rPr>
  </w:style>
  <w:style w:type="paragraph" w:customStyle="1" w:styleId="Captiontext">
    <w:name w:val="Caption text"/>
    <w:basedOn w:val="Normaltext1"/>
    <w:autoRedefine/>
    <w:qFormat/>
    <w:rsid w:val="00B57A40"/>
    <w:pPr>
      <w:pBdr>
        <w:bottom w:val="single" w:sz="12" w:space="1" w:color="auto"/>
      </w:pBdr>
      <w:tabs>
        <w:tab w:val="left" w:pos="1276"/>
        <w:tab w:val="left" w:pos="3969"/>
      </w:tabs>
      <w:spacing w:after="0"/>
      <w:ind w:left="0"/>
    </w:pPr>
    <w:rPr>
      <w:i/>
      <w:lang w:val="en-GB"/>
    </w:rPr>
  </w:style>
  <w:style w:type="paragraph" w:styleId="NormalWeb">
    <w:name w:val="Normal (Web)"/>
    <w:basedOn w:val="Normal"/>
    <w:uiPriority w:val="99"/>
    <w:unhideWhenUsed/>
    <w:rsid w:val="007C7B6C"/>
    <w:pPr>
      <w:spacing w:before="100" w:beforeAutospacing="1" w:after="100" w:afterAutospacing="1"/>
    </w:pPr>
    <w:rPr>
      <w:color w:val="auto"/>
      <w:sz w:val="24"/>
      <w:szCs w:val="24"/>
    </w:rPr>
  </w:style>
  <w:style w:type="paragraph" w:customStyle="1" w:styleId="FootnoteText10">
    <w:name w:val="Footnote Text1"/>
    <w:basedOn w:val="Normal"/>
    <w:autoRedefine/>
    <w:qFormat/>
    <w:rsid w:val="00B57A40"/>
    <w:pPr>
      <w:spacing w:before="100" w:beforeAutospacing="1" w:after="100" w:afterAutospacing="1"/>
      <w:ind w:left="425" w:hanging="425"/>
    </w:pPr>
    <w:rPr>
      <w:color w:val="auto"/>
      <w:szCs w:val="24"/>
    </w:rPr>
  </w:style>
  <w:style w:type="paragraph" w:customStyle="1" w:styleId="Normaltextindented2">
    <w:name w:val="Normal text indented [2]"/>
    <w:basedOn w:val="Normaltext1"/>
    <w:next w:val="Normaltext1"/>
    <w:autoRedefine/>
    <w:qFormat/>
    <w:rsid w:val="00B57A40"/>
    <w:pPr>
      <w:ind w:left="340" w:hanging="340"/>
    </w:pPr>
  </w:style>
  <w:style w:type="paragraph" w:customStyle="1" w:styleId="StyleNormaltext1Italic">
    <w:name w:val="Style Normal text [1] + Italic"/>
    <w:basedOn w:val="Normaltext1"/>
    <w:rsid w:val="001D7E2D"/>
    <w:rPr>
      <w:i/>
      <w:iCs/>
    </w:rPr>
  </w:style>
  <w:style w:type="paragraph" w:customStyle="1" w:styleId="Heading5C">
    <w:name w:val="Heading 5C"/>
    <w:basedOn w:val="Normal"/>
    <w:next w:val="Normal"/>
    <w:autoRedefine/>
    <w:qFormat/>
    <w:rsid w:val="00B57A40"/>
    <w:pPr>
      <w:widowControl w:val="0"/>
      <w:tabs>
        <w:tab w:val="left" w:pos="567"/>
      </w:tabs>
      <w:spacing w:before="360"/>
      <w:ind w:left="502" w:hangingChars="228" w:hanging="502"/>
    </w:pPr>
    <w:rPr>
      <w:rFonts w:eastAsia="PMingLiU"/>
      <w:b/>
      <w:i/>
      <w:color w:val="auto"/>
      <w:lang w:eastAsia="zh-TW"/>
    </w:rPr>
  </w:style>
  <w:style w:type="paragraph" w:customStyle="1" w:styleId="Normalindentedtext">
    <w:name w:val="Normal indented text"/>
    <w:basedOn w:val="Normal"/>
    <w:next w:val="Normal"/>
    <w:autoRedefine/>
    <w:qFormat/>
    <w:rsid w:val="00B57A40"/>
    <w:pPr>
      <w:widowControl w:val="0"/>
      <w:tabs>
        <w:tab w:val="left" w:pos="567"/>
      </w:tabs>
      <w:spacing w:before="120"/>
      <w:ind w:left="1134"/>
    </w:pPr>
    <w:rPr>
      <w:rFonts w:ascii="Calibri" w:eastAsia="PMingLiU" w:hAnsi="Calibri"/>
      <w:color w:val="auto"/>
      <w:lang w:eastAsia="zh-TW"/>
    </w:rPr>
  </w:style>
  <w:style w:type="paragraph" w:customStyle="1" w:styleId="Normalbulletedtext">
    <w:name w:val="Normal bulleted text"/>
    <w:basedOn w:val="Normal"/>
    <w:next w:val="Normal"/>
    <w:autoRedefine/>
    <w:qFormat/>
    <w:rsid w:val="00B57A40"/>
    <w:pPr>
      <w:widowControl w:val="0"/>
      <w:numPr>
        <w:numId w:val="9"/>
      </w:numPr>
      <w:tabs>
        <w:tab w:val="left" w:pos="1134"/>
      </w:tabs>
      <w:spacing w:before="120"/>
    </w:pPr>
    <w:rPr>
      <w:rFonts w:eastAsia="PMingLiU"/>
      <w:color w:val="auto"/>
      <w:sz w:val="24"/>
      <w:szCs w:val="24"/>
      <w:lang w:eastAsia="zh-TW"/>
    </w:rPr>
  </w:style>
  <w:style w:type="paragraph" w:customStyle="1" w:styleId="Normalindentital">
    <w:name w:val="Normal indent ital"/>
    <w:basedOn w:val="Normal"/>
    <w:autoRedefine/>
    <w:qFormat/>
    <w:rsid w:val="00B57A40"/>
    <w:pPr>
      <w:widowControl w:val="0"/>
      <w:tabs>
        <w:tab w:val="left" w:pos="567"/>
      </w:tabs>
      <w:spacing w:before="120"/>
      <w:ind w:left="5103"/>
    </w:pPr>
    <w:rPr>
      <w:rFonts w:eastAsia="PMingLiU"/>
      <w:i/>
      <w:color w:val="auto"/>
      <w:sz w:val="24"/>
      <w:szCs w:val="24"/>
      <w:lang w:eastAsia="zh-TW"/>
    </w:rPr>
  </w:style>
  <w:style w:type="paragraph" w:customStyle="1" w:styleId="Normalhangingindent">
    <w:name w:val="Normal hanging indent"/>
    <w:basedOn w:val="Normal"/>
    <w:next w:val="Normal"/>
    <w:autoRedefine/>
    <w:qFormat/>
    <w:rsid w:val="00B57A40"/>
    <w:pPr>
      <w:widowControl w:val="0"/>
      <w:tabs>
        <w:tab w:val="left" w:pos="567"/>
      </w:tabs>
      <w:spacing w:before="120"/>
      <w:ind w:left="1134" w:hanging="567"/>
    </w:pPr>
    <w:rPr>
      <w:rFonts w:eastAsia="PMingLiU"/>
      <w:color w:val="auto"/>
      <w:sz w:val="24"/>
      <w:szCs w:val="24"/>
      <w:lang w:eastAsia="zh-TW"/>
    </w:rPr>
  </w:style>
  <w:style w:type="character" w:customStyle="1" w:styleId="StyleBookTitleLatinHeadings14ptKernat16pt">
    <w:name w:val="Style Book Title + (Latin) +Headings 14 pt Kern at 16 pt"/>
    <w:qFormat/>
    <w:rsid w:val="00B57A40"/>
    <w:rPr>
      <w:rFonts w:ascii="Arial" w:hAnsi="Arial"/>
      <w:b/>
      <w:bCs/>
      <w:smallCaps/>
      <w:spacing w:val="5"/>
      <w:kern w:val="32"/>
      <w:sz w:val="28"/>
    </w:rPr>
  </w:style>
  <w:style w:type="character" w:customStyle="1" w:styleId="NormaltextindentedChar">
    <w:name w:val="Normal text indented Char"/>
    <w:link w:val="Normaltextindented"/>
    <w:rsid w:val="00B57A40"/>
    <w:rPr>
      <w:rFonts w:ascii="Calibri" w:eastAsia="PMingLiU" w:hAnsi="Calibri" w:cs="Arial"/>
      <w:sz w:val="22"/>
      <w:szCs w:val="22"/>
      <w:lang w:val="en-GB" w:eastAsia="en-GB"/>
    </w:rPr>
  </w:style>
  <w:style w:type="paragraph" w:styleId="DocumentMap">
    <w:name w:val="Document Map"/>
    <w:basedOn w:val="Normal"/>
    <w:semiHidden/>
    <w:rsid w:val="00FE244D"/>
    <w:pPr>
      <w:shd w:val="clear" w:color="auto" w:fill="000080"/>
    </w:pPr>
    <w:rPr>
      <w:rFonts w:ascii="Tahoma" w:hAnsi="Tahoma" w:cs="Tahoma"/>
    </w:rPr>
  </w:style>
  <w:style w:type="character" w:customStyle="1" w:styleId="Heading2Char">
    <w:name w:val="Heading 2 Char"/>
    <w:link w:val="Heading2"/>
    <w:rsid w:val="00B57A40"/>
    <w:rPr>
      <w:rFonts w:asciiTheme="minorHAnsi" w:eastAsia="PMingLiU" w:hAnsiTheme="minorHAnsi" w:cs="Arial"/>
      <w:b/>
      <w:noProof/>
      <w:color w:val="000000"/>
      <w:sz w:val="26"/>
      <w:szCs w:val="22"/>
      <w:lang w:val="en-US" w:eastAsia="en-GB"/>
    </w:rPr>
  </w:style>
  <w:style w:type="paragraph" w:styleId="CommentSubject">
    <w:name w:val="annotation subject"/>
    <w:basedOn w:val="CommentText"/>
    <w:next w:val="CommentText"/>
    <w:semiHidden/>
    <w:rsid w:val="00697A90"/>
    <w:pPr>
      <w:tabs>
        <w:tab w:val="num" w:pos="1399"/>
      </w:tabs>
      <w:spacing w:before="60" w:after="120"/>
    </w:pPr>
    <w:rPr>
      <w:b/>
      <w:bCs/>
      <w:color w:val="000000"/>
    </w:rPr>
  </w:style>
  <w:style w:type="paragraph" w:customStyle="1" w:styleId="BodyNum">
    <w:name w:val="BodyNum"/>
    <w:aliases w:val="b1"/>
    <w:basedOn w:val="Normal"/>
    <w:rsid w:val="001B5B05"/>
    <w:pPr>
      <w:numPr>
        <w:numId w:val="5"/>
      </w:numPr>
      <w:spacing w:before="240"/>
    </w:pPr>
    <w:rPr>
      <w:color w:val="auto"/>
      <w:sz w:val="24"/>
      <w:szCs w:val="20"/>
      <w:lang w:val="en-AU" w:eastAsia="en-AU"/>
    </w:rPr>
  </w:style>
  <w:style w:type="paragraph" w:customStyle="1" w:styleId="BodyPara">
    <w:name w:val="BodyPara"/>
    <w:aliases w:val="ba"/>
    <w:basedOn w:val="Normal"/>
    <w:rsid w:val="001B5B05"/>
    <w:pPr>
      <w:spacing w:before="240"/>
    </w:pPr>
    <w:rPr>
      <w:color w:val="auto"/>
      <w:sz w:val="24"/>
      <w:szCs w:val="20"/>
      <w:lang w:val="en-AU" w:eastAsia="en-AU"/>
    </w:rPr>
  </w:style>
  <w:style w:type="paragraph" w:customStyle="1" w:styleId="BodyParaBullet">
    <w:name w:val="BodyParaBullet"/>
    <w:aliases w:val="bpb"/>
    <w:basedOn w:val="Normal"/>
    <w:rsid w:val="001B5B05"/>
    <w:pPr>
      <w:numPr>
        <w:ilvl w:val="2"/>
        <w:numId w:val="5"/>
      </w:numPr>
      <w:tabs>
        <w:tab w:val="left" w:pos="2160"/>
      </w:tabs>
      <w:spacing w:before="240"/>
    </w:pPr>
    <w:rPr>
      <w:color w:val="auto"/>
      <w:sz w:val="24"/>
      <w:szCs w:val="20"/>
      <w:lang w:val="en-AU" w:eastAsia="en-AU"/>
    </w:rPr>
  </w:style>
  <w:style w:type="paragraph" w:customStyle="1" w:styleId="BodySubPara">
    <w:name w:val="BodySubPara"/>
    <w:aliases w:val="bi"/>
    <w:basedOn w:val="Normal"/>
    <w:rsid w:val="001B5B05"/>
    <w:pPr>
      <w:numPr>
        <w:ilvl w:val="3"/>
        <w:numId w:val="5"/>
      </w:numPr>
      <w:spacing w:before="240"/>
    </w:pPr>
    <w:rPr>
      <w:color w:val="auto"/>
      <w:sz w:val="24"/>
      <w:szCs w:val="20"/>
      <w:lang w:val="en-AU" w:eastAsia="en-AU"/>
    </w:rPr>
  </w:style>
  <w:style w:type="numbering" w:customStyle="1" w:styleId="OPCBodyList">
    <w:name w:val="OPCBodyList"/>
    <w:uiPriority w:val="99"/>
    <w:rsid w:val="001B5B05"/>
    <w:pPr>
      <w:numPr>
        <w:numId w:val="5"/>
      </w:numPr>
    </w:pPr>
  </w:style>
  <w:style w:type="paragraph" w:customStyle="1" w:styleId="author">
    <w:name w:val="author"/>
    <w:basedOn w:val="Normaltext1"/>
    <w:next w:val="Normaltext1"/>
    <w:qFormat/>
    <w:rsid w:val="00B57A40"/>
    <w:pPr>
      <w:spacing w:after="0"/>
    </w:pPr>
    <w:rPr>
      <w:i/>
      <w:lang w:val="en-AU"/>
    </w:rPr>
  </w:style>
  <w:style w:type="paragraph" w:customStyle="1" w:styleId="Normaltextnospacebelow">
    <w:name w:val="Normal text + no space below"/>
    <w:basedOn w:val="Normaltext1"/>
    <w:autoRedefine/>
    <w:qFormat/>
    <w:rsid w:val="00B57A40"/>
    <w:pPr>
      <w:spacing w:after="0"/>
    </w:pPr>
  </w:style>
  <w:style w:type="paragraph" w:customStyle="1" w:styleId="Caption1">
    <w:name w:val="Caption1"/>
    <w:basedOn w:val="Normal"/>
    <w:qFormat/>
    <w:rsid w:val="00B57A40"/>
  </w:style>
  <w:style w:type="character" w:customStyle="1" w:styleId="Heading3Char">
    <w:name w:val="Heading 3 Char"/>
    <w:link w:val="Heading3"/>
    <w:rsid w:val="00B57A40"/>
    <w:rPr>
      <w:rFonts w:asciiTheme="minorHAnsi" w:hAnsiTheme="minorHAnsi" w:cs="Arial"/>
      <w:b/>
      <w:bCs/>
      <w:color w:val="000000"/>
      <w:sz w:val="24"/>
      <w:szCs w:val="22"/>
      <w:lang w:val="en-AU" w:eastAsia="en-GB"/>
    </w:rPr>
  </w:style>
  <w:style w:type="table" w:customStyle="1" w:styleId="TableGrid1">
    <w:name w:val="Table Grid1"/>
    <w:basedOn w:val="TableNormal"/>
    <w:next w:val="TableGrid"/>
    <w:uiPriority w:val="59"/>
    <w:rsid w:val="0001745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Captiontext"/>
    <w:next w:val="Normal"/>
    <w:autoRedefine/>
    <w:qFormat/>
    <w:rsid w:val="00B57A40"/>
    <w:rPr>
      <w:i w:val="0"/>
    </w:rPr>
  </w:style>
  <w:style w:type="paragraph" w:customStyle="1" w:styleId="Body">
    <w:name w:val="Body"/>
    <w:aliases w:val="b"/>
    <w:basedOn w:val="Normal"/>
    <w:rsid w:val="00B71723"/>
    <w:pPr>
      <w:spacing w:before="240"/>
    </w:pPr>
    <w:rPr>
      <w:rFonts w:ascii="Times New Roman" w:hAnsi="Times New Roman" w:cs="Times New Roman"/>
      <w:color w:val="auto"/>
      <w:sz w:val="24"/>
      <w:szCs w:val="20"/>
      <w:lang w:val="en-AU" w:eastAsia="en-AU"/>
    </w:rPr>
  </w:style>
  <w:style w:type="character" w:customStyle="1" w:styleId="spelle">
    <w:name w:val="spelle"/>
    <w:basedOn w:val="DefaultParagraphFont"/>
    <w:rsid w:val="00B71723"/>
  </w:style>
  <w:style w:type="paragraph" w:customStyle="1" w:styleId="StyleNormaltext1BoldItalic">
    <w:name w:val="Style Normal text [1] + Bold Italic"/>
    <w:basedOn w:val="Normaltext1"/>
    <w:rsid w:val="007E010A"/>
    <w:pPr>
      <w:spacing w:before="240"/>
    </w:pPr>
    <w:rPr>
      <w:b/>
      <w:bCs/>
      <w:i/>
      <w:iCs/>
      <w:sz w:val="24"/>
    </w:rPr>
  </w:style>
  <w:style w:type="paragraph" w:customStyle="1" w:styleId="StyleNormaltext1Left2cm">
    <w:name w:val="Style Normal text [1] + Left:  2 cm"/>
    <w:basedOn w:val="Normaltext1"/>
    <w:rsid w:val="007E010A"/>
    <w:pPr>
      <w:ind w:left="1134"/>
    </w:pPr>
    <w:rPr>
      <w:rFonts w:eastAsia="Times New Roman" w:cs="Times New Roman"/>
      <w:szCs w:val="20"/>
    </w:rPr>
  </w:style>
  <w:style w:type="paragraph" w:customStyle="1" w:styleId="Head2">
    <w:name w:val="Head 2"/>
    <w:aliases w:val="2"/>
    <w:basedOn w:val="Normal"/>
    <w:next w:val="BodyNum"/>
    <w:rsid w:val="00EA3499"/>
    <w:pPr>
      <w:keepNext/>
      <w:spacing w:before="240" w:after="60"/>
      <w:outlineLvl w:val="1"/>
    </w:pPr>
    <w:rPr>
      <w:rFonts w:ascii="Arial" w:hAnsi="Arial" w:cs="Times New Roman"/>
      <w:b/>
      <w:color w:val="auto"/>
      <w:kern w:val="28"/>
      <w:sz w:val="28"/>
      <w:szCs w:val="20"/>
      <w:lang w:val="en-AU"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NZ" w:eastAsia="en-N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semiHidden="0" w:uiPriority="0" w:unhideWhenUsed="0" w:qFormat="1"/>
    <w:lsdException w:name="heading 8" w:uiPriority="9" w:qFormat="1"/>
    <w:lsdException w:name="heading 9" w:semiHidden="0" w:uiPriority="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autoRedefine/>
    <w:qFormat/>
    <w:rsid w:val="00B57A40"/>
    <w:rPr>
      <w:rFonts w:asciiTheme="minorHAnsi" w:hAnsiTheme="minorHAnsi" w:cs="Arial"/>
      <w:color w:val="000000"/>
      <w:sz w:val="22"/>
      <w:szCs w:val="22"/>
      <w:lang w:val="en-US" w:eastAsia="en-GB"/>
    </w:rPr>
  </w:style>
  <w:style w:type="paragraph" w:styleId="Heading1">
    <w:name w:val="heading 1"/>
    <w:basedOn w:val="Normal"/>
    <w:next w:val="Normal"/>
    <w:link w:val="Heading1Char"/>
    <w:qFormat/>
    <w:rsid w:val="00B57A40"/>
    <w:pPr>
      <w:keepNext/>
      <w:spacing w:before="240" w:after="60"/>
      <w:outlineLvl w:val="0"/>
    </w:pPr>
    <w:rPr>
      <w:rFonts w:ascii="Arial" w:hAnsi="Arial"/>
      <w:b/>
      <w:bCs/>
      <w:kern w:val="32"/>
      <w:sz w:val="32"/>
      <w:szCs w:val="32"/>
      <w:lang w:val="en-NZ" w:eastAsia="en-NZ"/>
    </w:rPr>
  </w:style>
  <w:style w:type="paragraph" w:styleId="Heading2">
    <w:name w:val="heading 2"/>
    <w:basedOn w:val="Normal"/>
    <w:next w:val="Normal"/>
    <w:link w:val="Heading2Char"/>
    <w:qFormat/>
    <w:rsid w:val="00B57A40"/>
    <w:pPr>
      <w:keepNext/>
      <w:spacing w:before="360" w:after="120"/>
      <w:ind w:left="-567"/>
      <w:outlineLvl w:val="1"/>
    </w:pPr>
    <w:rPr>
      <w:rFonts w:eastAsia="PMingLiU"/>
      <w:b/>
      <w:noProof/>
      <w:sz w:val="26"/>
    </w:rPr>
  </w:style>
  <w:style w:type="paragraph" w:styleId="Heading3">
    <w:name w:val="heading 3"/>
    <w:basedOn w:val="Normal"/>
    <w:next w:val="Normal"/>
    <w:link w:val="Heading3Char"/>
    <w:qFormat/>
    <w:rsid w:val="00B57A40"/>
    <w:pPr>
      <w:keepNext/>
      <w:spacing w:before="240" w:after="120"/>
      <w:outlineLvl w:val="2"/>
    </w:pPr>
    <w:rPr>
      <w:b/>
      <w:bCs/>
      <w:sz w:val="24"/>
      <w:lang w:val="en-AU"/>
    </w:rPr>
  </w:style>
  <w:style w:type="paragraph" w:styleId="Heading7">
    <w:name w:val="heading 7"/>
    <w:basedOn w:val="Normal"/>
    <w:next w:val="Normal"/>
    <w:qFormat/>
    <w:rsid w:val="00B57A40"/>
    <w:pPr>
      <w:spacing w:before="240" w:after="60"/>
      <w:outlineLvl w:val="6"/>
    </w:pPr>
  </w:style>
  <w:style w:type="paragraph" w:styleId="Heading9">
    <w:name w:val="heading 9"/>
    <w:basedOn w:val="Normal"/>
    <w:next w:val="Normal"/>
    <w:qFormat/>
    <w:rsid w:val="00B57A40"/>
    <w:pPr>
      <w:spacing w:before="240" w:after="6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rsid w:val="00A66D26"/>
    <w:rPr>
      <w:rFonts w:ascii="Times New Roman" w:hAnsi="Times New Roman"/>
      <w:sz w:val="20"/>
      <w:vertAlign w:val="superscript"/>
    </w:rPr>
  </w:style>
  <w:style w:type="paragraph" w:customStyle="1" w:styleId="Title-Professional">
    <w:name w:val="Title - Professional"/>
    <w:basedOn w:val="Normal"/>
    <w:qFormat/>
    <w:rsid w:val="00B57A40"/>
    <w:pPr>
      <w:pBdr>
        <w:top w:val="single" w:sz="36" w:space="1" w:color="000080"/>
        <w:left w:val="single" w:sz="6" w:space="4" w:color="000080"/>
        <w:bottom w:val="single" w:sz="6" w:space="1" w:color="000080"/>
        <w:right w:val="single" w:sz="6" w:space="4" w:color="000080"/>
      </w:pBdr>
      <w:jc w:val="center"/>
    </w:pPr>
    <w:rPr>
      <w:rFonts w:ascii="Arial Black" w:eastAsia="PMingLiU" w:hAnsi="Arial Black"/>
      <w:color w:val="000080"/>
      <w:sz w:val="96"/>
    </w:rPr>
  </w:style>
  <w:style w:type="paragraph" w:customStyle="1" w:styleId="Heading2-Professional">
    <w:name w:val="Heading 2 - Professional"/>
    <w:basedOn w:val="Normal"/>
    <w:rsid w:val="00A17746"/>
    <w:pPr>
      <w:spacing w:after="60" w:line="320" w:lineRule="exact"/>
    </w:pPr>
    <w:rPr>
      <w:rFonts w:ascii="Arial Black" w:eastAsia="PMingLiU" w:hAnsi="Arial Black"/>
      <w:sz w:val="20"/>
      <w:szCs w:val="20"/>
    </w:rPr>
  </w:style>
  <w:style w:type="paragraph" w:styleId="Header">
    <w:name w:val="header"/>
    <w:basedOn w:val="Normal"/>
    <w:link w:val="HeaderChar"/>
    <w:uiPriority w:val="99"/>
    <w:rsid w:val="00A17746"/>
    <w:pPr>
      <w:tabs>
        <w:tab w:val="center" w:pos="4320"/>
        <w:tab w:val="right" w:pos="8640"/>
      </w:tabs>
    </w:pPr>
  </w:style>
  <w:style w:type="paragraph" w:styleId="Footer">
    <w:name w:val="footer"/>
    <w:basedOn w:val="Normal"/>
    <w:link w:val="FooterChar"/>
    <w:uiPriority w:val="99"/>
    <w:rsid w:val="00A17746"/>
    <w:pPr>
      <w:tabs>
        <w:tab w:val="center" w:pos="4320"/>
        <w:tab w:val="right" w:pos="8640"/>
      </w:tabs>
    </w:pPr>
  </w:style>
  <w:style w:type="paragraph" w:styleId="BodyText">
    <w:name w:val="Body Text"/>
    <w:basedOn w:val="Normal"/>
    <w:link w:val="BodyTextChar"/>
    <w:autoRedefine/>
    <w:qFormat/>
    <w:rsid w:val="00B57A40"/>
    <w:pPr>
      <w:spacing w:line="280" w:lineRule="exact"/>
    </w:pPr>
    <w:rPr>
      <w:rFonts w:ascii="Times New Roman" w:eastAsia="PMingLiU" w:hAnsi="Times New Roman"/>
      <w:snapToGrid w:val="0"/>
      <w:color w:val="auto"/>
      <w:lang w:val="en-NZ" w:eastAsia="en-US"/>
    </w:rPr>
  </w:style>
  <w:style w:type="paragraph" w:styleId="FootnoteText">
    <w:name w:val="footnote text"/>
    <w:basedOn w:val="Normal"/>
    <w:link w:val="FootnoteTextChar"/>
    <w:uiPriority w:val="99"/>
    <w:rsid w:val="0009121B"/>
    <w:pPr>
      <w:widowControl w:val="0"/>
      <w:tabs>
        <w:tab w:val="left" w:pos="540"/>
      </w:tabs>
      <w:ind w:left="113" w:hanging="113"/>
    </w:pPr>
    <w:rPr>
      <w:rFonts w:eastAsia="²Ó©úÅé"/>
      <w:snapToGrid w:val="0"/>
      <w:kern w:val="2"/>
      <w:sz w:val="16"/>
      <w:szCs w:val="20"/>
    </w:rPr>
  </w:style>
  <w:style w:type="paragraph" w:customStyle="1" w:styleId="Blocks">
    <w:name w:val="Blocks"/>
    <w:aliases w:val="bb"/>
    <w:link w:val="BlocksChar"/>
    <w:rsid w:val="00A17746"/>
    <w:rPr>
      <w:rFonts w:eastAsia="PMingLiU"/>
      <w:sz w:val="24"/>
      <w:szCs w:val="24"/>
      <w:lang w:val="en-AU" w:eastAsia="en-US"/>
    </w:rPr>
  </w:style>
  <w:style w:type="character" w:customStyle="1" w:styleId="BlocksChar">
    <w:name w:val="Blocks Char"/>
    <w:aliases w:val="bb Char"/>
    <w:link w:val="Blocks"/>
    <w:rsid w:val="00A17746"/>
    <w:rPr>
      <w:rFonts w:eastAsia="PMingLiU"/>
      <w:sz w:val="24"/>
      <w:szCs w:val="24"/>
      <w:lang w:val="en-AU" w:eastAsia="en-US" w:bidi="ar-SA"/>
    </w:rPr>
  </w:style>
  <w:style w:type="paragraph" w:customStyle="1" w:styleId="Newsletter-bulleted3">
    <w:name w:val="Newsletter - bulleted [3]"/>
    <w:basedOn w:val="Normal"/>
    <w:next w:val="Normal"/>
    <w:autoRedefine/>
    <w:rsid w:val="00A17746"/>
    <w:pPr>
      <w:keepNext/>
      <w:widowControl w:val="0"/>
      <w:tabs>
        <w:tab w:val="left" w:pos="284"/>
        <w:tab w:val="left" w:pos="6946"/>
        <w:tab w:val="left" w:pos="7371"/>
        <w:tab w:val="left" w:pos="7797"/>
      </w:tabs>
      <w:spacing w:before="60" w:after="60" w:line="280" w:lineRule="exact"/>
      <w:ind w:left="567"/>
    </w:pPr>
    <w:rPr>
      <w:color w:val="0000FF"/>
      <w:sz w:val="20"/>
      <w:szCs w:val="20"/>
      <w:lang w:eastAsia="zh-TW"/>
    </w:rPr>
  </w:style>
  <w:style w:type="paragraph" w:customStyle="1" w:styleId="Newslettertext-indented">
    <w:name w:val="Newsletter text - indented"/>
    <w:basedOn w:val="Normal"/>
    <w:link w:val="Newslettertext-indentedChar"/>
    <w:autoRedefine/>
    <w:rsid w:val="004031B0"/>
    <w:pPr>
      <w:keepNext/>
      <w:widowControl w:val="0"/>
      <w:suppressAutoHyphens/>
      <w:snapToGrid w:val="0"/>
      <w:spacing w:line="280" w:lineRule="atLeast"/>
      <w:ind w:left="709"/>
    </w:pPr>
    <w:rPr>
      <w:color w:val="0000FF"/>
    </w:rPr>
  </w:style>
  <w:style w:type="paragraph" w:customStyle="1" w:styleId="Bulleted">
    <w:name w:val="Bulleted"/>
    <w:aliases w:val="normal"/>
    <w:basedOn w:val="Normal"/>
    <w:next w:val="Normal"/>
    <w:autoRedefine/>
    <w:rsid w:val="00A17746"/>
    <w:pPr>
      <w:numPr>
        <w:numId w:val="1"/>
      </w:numPr>
      <w:tabs>
        <w:tab w:val="left" w:pos="567"/>
        <w:tab w:val="left" w:pos="1134"/>
      </w:tabs>
    </w:pPr>
    <w:rPr>
      <w:rFonts w:eastAsia="PMingLiU"/>
      <w:snapToGrid w:val="0"/>
      <w:lang w:val="en-GB"/>
    </w:rPr>
  </w:style>
  <w:style w:type="character" w:customStyle="1" w:styleId="BodyTextChar">
    <w:name w:val="Body Text Char"/>
    <w:link w:val="BodyText"/>
    <w:rsid w:val="00B57A40"/>
    <w:rPr>
      <w:rFonts w:eastAsia="PMingLiU" w:cs="Arial"/>
      <w:snapToGrid w:val="0"/>
      <w:sz w:val="22"/>
      <w:szCs w:val="22"/>
      <w:lang w:eastAsia="en-US"/>
    </w:rPr>
  </w:style>
  <w:style w:type="character" w:styleId="PageNumber">
    <w:name w:val="page number"/>
    <w:basedOn w:val="DefaultParagraphFont"/>
    <w:rsid w:val="00A17746"/>
  </w:style>
  <w:style w:type="table" w:styleId="TableGrid">
    <w:name w:val="Table Grid"/>
    <w:basedOn w:val="TableNormal"/>
    <w:uiPriority w:val="59"/>
    <w:rsid w:val="003F31FF"/>
    <w:pPr>
      <w:spacing w:line="240" w:lineRule="exact"/>
    </w:pPr>
    <w:rPr>
      <w:rFonts w:eastAsia="PMingLi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4A">
    <w:name w:val="Heading 4A"/>
    <w:basedOn w:val="Heading3"/>
    <w:autoRedefine/>
    <w:rsid w:val="009F71E5"/>
    <w:pPr>
      <w:spacing w:before="360"/>
    </w:pPr>
    <w:rPr>
      <w:rFonts w:eastAsia="PMingLiU"/>
    </w:rPr>
  </w:style>
  <w:style w:type="character" w:styleId="Hyperlink">
    <w:name w:val="Hyperlink"/>
    <w:uiPriority w:val="99"/>
    <w:rsid w:val="005C66C0"/>
    <w:rPr>
      <w:color w:val="0000FF"/>
      <w:u w:val="single"/>
    </w:rPr>
  </w:style>
  <w:style w:type="character" w:styleId="Strong">
    <w:name w:val="Strong"/>
    <w:qFormat/>
    <w:rsid w:val="00B57A40"/>
    <w:rPr>
      <w:b/>
      <w:bCs/>
    </w:rPr>
  </w:style>
  <w:style w:type="paragraph" w:customStyle="1" w:styleId="StyleBodyTextIndent211pt">
    <w:name w:val="Style Body Text Indent 2 + 11 pt"/>
    <w:basedOn w:val="BodyTextIndent2"/>
    <w:link w:val="StyleBodyTextIndent211ptChar"/>
    <w:autoRedefine/>
    <w:rsid w:val="005C66C0"/>
    <w:pPr>
      <w:widowControl w:val="0"/>
      <w:tabs>
        <w:tab w:val="left" w:pos="1260"/>
      </w:tabs>
      <w:spacing w:line="300" w:lineRule="exact"/>
      <w:ind w:left="1259" w:hanging="539"/>
    </w:pPr>
    <w:rPr>
      <w:rFonts w:eastAsia="PMingLiU"/>
      <w:snapToGrid w:val="0"/>
      <w:lang w:val="en-GB"/>
    </w:rPr>
  </w:style>
  <w:style w:type="character" w:customStyle="1" w:styleId="StyleBodyTextIndent211ptChar">
    <w:name w:val="Style Body Text Indent 2 + 11 pt Char"/>
    <w:link w:val="StyleBodyTextIndent211pt"/>
    <w:rsid w:val="005C66C0"/>
    <w:rPr>
      <w:rFonts w:eastAsia="PMingLiU"/>
      <w:snapToGrid w:val="0"/>
      <w:sz w:val="22"/>
      <w:szCs w:val="24"/>
      <w:lang w:val="en-GB" w:eastAsia="en-US" w:bidi="ar-SA"/>
    </w:rPr>
  </w:style>
  <w:style w:type="paragraph" w:customStyle="1" w:styleId="Footnotetext1">
    <w:name w:val="Footnote text [1]"/>
    <w:basedOn w:val="Normal"/>
    <w:link w:val="Footnotetext1Char"/>
    <w:autoRedefine/>
    <w:rsid w:val="00205AAB"/>
    <w:pPr>
      <w:widowControl w:val="0"/>
      <w:tabs>
        <w:tab w:val="left" w:pos="567"/>
      </w:tabs>
      <w:spacing w:after="60" w:line="280" w:lineRule="exact"/>
      <w:ind w:left="567" w:hanging="567"/>
    </w:pPr>
    <w:rPr>
      <w:rFonts w:eastAsia="PMingLiU"/>
      <w:snapToGrid w:val="0"/>
      <w:sz w:val="20"/>
      <w:szCs w:val="20"/>
      <w:lang w:val="en-GB"/>
    </w:rPr>
  </w:style>
  <w:style w:type="character" w:customStyle="1" w:styleId="Footnotetext1Char">
    <w:name w:val="Footnote text [1] Char"/>
    <w:link w:val="Footnotetext1"/>
    <w:rsid w:val="00205AAB"/>
    <w:rPr>
      <w:rFonts w:eastAsia="PMingLiU"/>
      <w:snapToGrid w:val="0"/>
      <w:lang w:val="en-GB" w:eastAsia="en-US" w:bidi="ar-SA"/>
    </w:rPr>
  </w:style>
  <w:style w:type="paragraph" w:customStyle="1" w:styleId="Heading10">
    <w:name w:val="Heading 10"/>
    <w:basedOn w:val="Heading9"/>
    <w:next w:val="Normal"/>
    <w:autoRedefine/>
    <w:rsid w:val="005C66C0"/>
    <w:pPr>
      <w:keepNext/>
      <w:spacing w:before="120" w:after="120"/>
    </w:pPr>
    <w:rPr>
      <w:rFonts w:ascii="Times New Roman Bold" w:eastAsia="PMingLiU" w:hAnsi="Times New Roman Bold"/>
      <w:b/>
      <w:snapToGrid w:val="0"/>
    </w:rPr>
  </w:style>
  <w:style w:type="paragraph" w:styleId="BodyTextIndent2">
    <w:name w:val="Body Text Indent 2"/>
    <w:basedOn w:val="Normal"/>
    <w:rsid w:val="005C66C0"/>
    <w:pPr>
      <w:spacing w:line="480" w:lineRule="auto"/>
      <w:ind w:left="283"/>
    </w:pPr>
  </w:style>
  <w:style w:type="paragraph" w:customStyle="1" w:styleId="Centredline">
    <w:name w:val="Centred line"/>
    <w:basedOn w:val="Normal"/>
    <w:autoRedefine/>
    <w:rsid w:val="00756341"/>
    <w:pPr>
      <w:jc w:val="center"/>
    </w:pPr>
    <w:rPr>
      <w:color w:val="0070C0"/>
      <w:lang w:val="en-GB"/>
    </w:rPr>
  </w:style>
  <w:style w:type="paragraph" w:customStyle="1" w:styleId="Picturetext">
    <w:name w:val="Picture text"/>
    <w:basedOn w:val="Footnotetext1"/>
    <w:autoRedefine/>
    <w:rsid w:val="00E6296A"/>
    <w:pPr>
      <w:spacing w:after="0" w:line="240" w:lineRule="auto"/>
    </w:pPr>
  </w:style>
  <w:style w:type="paragraph" w:styleId="TOC2">
    <w:name w:val="toc 2"/>
    <w:basedOn w:val="Normal"/>
    <w:next w:val="Normal"/>
    <w:autoRedefine/>
    <w:uiPriority w:val="39"/>
    <w:qFormat/>
    <w:rsid w:val="00B57A40"/>
    <w:pPr>
      <w:tabs>
        <w:tab w:val="right" w:leader="hyphen" w:pos="9394"/>
      </w:tabs>
      <w:spacing w:after="60"/>
    </w:pPr>
    <w:rPr>
      <w:b/>
      <w:bCs/>
      <w:sz w:val="20"/>
      <w:szCs w:val="20"/>
    </w:rPr>
  </w:style>
  <w:style w:type="paragraph" w:styleId="TOC1">
    <w:name w:val="toc 1"/>
    <w:basedOn w:val="Normal"/>
    <w:next w:val="Normal"/>
    <w:autoRedefine/>
    <w:uiPriority w:val="39"/>
    <w:qFormat/>
    <w:rsid w:val="00B57A40"/>
    <w:pPr>
      <w:tabs>
        <w:tab w:val="right" w:pos="9072"/>
      </w:tabs>
    </w:pPr>
    <w:rPr>
      <w:bCs/>
      <w:szCs w:val="24"/>
    </w:rPr>
  </w:style>
  <w:style w:type="paragraph" w:styleId="TOC3">
    <w:name w:val="toc 3"/>
    <w:basedOn w:val="Normal"/>
    <w:next w:val="Normal"/>
    <w:autoRedefine/>
    <w:uiPriority w:val="39"/>
    <w:semiHidden/>
    <w:qFormat/>
    <w:rsid w:val="00B57A40"/>
    <w:pPr>
      <w:ind w:left="220"/>
    </w:pPr>
    <w:rPr>
      <w:sz w:val="20"/>
      <w:szCs w:val="20"/>
    </w:rPr>
  </w:style>
  <w:style w:type="paragraph" w:styleId="TOC4">
    <w:name w:val="toc 4"/>
    <w:basedOn w:val="Normal"/>
    <w:next w:val="Normal"/>
    <w:autoRedefine/>
    <w:semiHidden/>
    <w:rsid w:val="00321BE1"/>
    <w:pPr>
      <w:ind w:left="440"/>
    </w:pPr>
    <w:rPr>
      <w:sz w:val="20"/>
      <w:szCs w:val="20"/>
    </w:rPr>
  </w:style>
  <w:style w:type="paragraph" w:styleId="TOC5">
    <w:name w:val="toc 5"/>
    <w:basedOn w:val="Normal"/>
    <w:next w:val="Normal"/>
    <w:autoRedefine/>
    <w:semiHidden/>
    <w:rsid w:val="00321BE1"/>
    <w:pPr>
      <w:ind w:left="660"/>
    </w:pPr>
    <w:rPr>
      <w:sz w:val="20"/>
      <w:szCs w:val="20"/>
    </w:rPr>
  </w:style>
  <w:style w:type="paragraph" w:styleId="TOC6">
    <w:name w:val="toc 6"/>
    <w:basedOn w:val="Normal"/>
    <w:next w:val="Normal"/>
    <w:autoRedefine/>
    <w:semiHidden/>
    <w:rsid w:val="00321BE1"/>
    <w:pPr>
      <w:ind w:left="880"/>
    </w:pPr>
    <w:rPr>
      <w:sz w:val="20"/>
      <w:szCs w:val="20"/>
    </w:rPr>
  </w:style>
  <w:style w:type="paragraph" w:styleId="TOC7">
    <w:name w:val="toc 7"/>
    <w:basedOn w:val="Normal"/>
    <w:next w:val="Normal"/>
    <w:autoRedefine/>
    <w:semiHidden/>
    <w:rsid w:val="00321BE1"/>
    <w:pPr>
      <w:ind w:left="1100"/>
    </w:pPr>
    <w:rPr>
      <w:sz w:val="20"/>
      <w:szCs w:val="20"/>
    </w:rPr>
  </w:style>
  <w:style w:type="paragraph" w:styleId="TOC8">
    <w:name w:val="toc 8"/>
    <w:basedOn w:val="Normal"/>
    <w:next w:val="Normal"/>
    <w:autoRedefine/>
    <w:semiHidden/>
    <w:rsid w:val="00321BE1"/>
    <w:pPr>
      <w:ind w:left="1320"/>
    </w:pPr>
    <w:rPr>
      <w:sz w:val="20"/>
      <w:szCs w:val="20"/>
    </w:rPr>
  </w:style>
  <w:style w:type="paragraph" w:styleId="TOC9">
    <w:name w:val="toc 9"/>
    <w:basedOn w:val="Normal"/>
    <w:next w:val="Normal"/>
    <w:autoRedefine/>
    <w:semiHidden/>
    <w:rsid w:val="00321BE1"/>
    <w:pPr>
      <w:ind w:left="1540"/>
    </w:pPr>
    <w:rPr>
      <w:sz w:val="20"/>
      <w:szCs w:val="20"/>
    </w:rPr>
  </w:style>
  <w:style w:type="paragraph" w:customStyle="1" w:styleId="Indentedtext">
    <w:name w:val="Indented text"/>
    <w:basedOn w:val="Normal"/>
    <w:next w:val="Normal"/>
    <w:autoRedefine/>
    <w:rsid w:val="004A01ED"/>
    <w:pPr>
      <w:ind w:left="1800" w:hanging="540"/>
    </w:pPr>
    <w:rPr>
      <w:lang w:val="en-AU"/>
    </w:rPr>
  </w:style>
  <w:style w:type="paragraph" w:customStyle="1" w:styleId="Indentedtext-bold">
    <w:name w:val="Indented text - bold"/>
    <w:basedOn w:val="Indentedtext"/>
    <w:next w:val="Indentedtext"/>
    <w:autoRedefine/>
    <w:rsid w:val="004A01ED"/>
    <w:pPr>
      <w:ind w:left="720" w:firstLine="0"/>
    </w:pPr>
    <w:rPr>
      <w:b/>
    </w:rPr>
  </w:style>
  <w:style w:type="paragraph" w:customStyle="1" w:styleId="Indentedtext-para">
    <w:name w:val="Indented text - para"/>
    <w:basedOn w:val="Indentedtext"/>
    <w:autoRedefine/>
    <w:rsid w:val="004A01ED"/>
  </w:style>
  <w:style w:type="paragraph" w:customStyle="1" w:styleId="Indentedtext-subpara">
    <w:name w:val="Indented text - subpara"/>
    <w:basedOn w:val="Indentedtext-para"/>
    <w:next w:val="Indentedtext-para"/>
    <w:autoRedefine/>
    <w:rsid w:val="004A01ED"/>
    <w:pPr>
      <w:ind w:left="2353" w:hanging="539"/>
    </w:pPr>
  </w:style>
  <w:style w:type="paragraph" w:customStyle="1" w:styleId="Columntext">
    <w:name w:val="Column text"/>
    <w:basedOn w:val="Normal"/>
    <w:autoRedefine/>
    <w:rsid w:val="00226F09"/>
    <w:pPr>
      <w:ind w:left="1134"/>
    </w:pPr>
    <w:rPr>
      <w:lang w:val="en-AU"/>
    </w:rPr>
  </w:style>
  <w:style w:type="paragraph" w:customStyle="1" w:styleId="Heading4B">
    <w:name w:val="Heading 4B"/>
    <w:basedOn w:val="Normal"/>
    <w:next w:val="Normal"/>
    <w:autoRedefine/>
    <w:rsid w:val="003F31FF"/>
    <w:rPr>
      <w:rFonts w:eastAsia="PMingLiU"/>
      <w:b/>
      <w:lang w:val="en-AU"/>
    </w:rPr>
  </w:style>
  <w:style w:type="paragraph" w:customStyle="1" w:styleId="Tabletext">
    <w:name w:val="Table text"/>
    <w:basedOn w:val="Normal"/>
    <w:autoRedefine/>
    <w:qFormat/>
    <w:rsid w:val="00B57A40"/>
    <w:pPr>
      <w:tabs>
        <w:tab w:val="num" w:pos="1080"/>
        <w:tab w:val="left" w:pos="2157"/>
        <w:tab w:val="left" w:pos="3282"/>
      </w:tabs>
      <w:spacing w:line="280" w:lineRule="exact"/>
    </w:pPr>
    <w:rPr>
      <w:rFonts w:ascii="Calibri" w:eastAsia="PMingLiU" w:hAnsi="Calibri"/>
      <w:i/>
    </w:rPr>
  </w:style>
  <w:style w:type="paragraph" w:customStyle="1" w:styleId="Tableheadings">
    <w:name w:val="Table headings"/>
    <w:basedOn w:val="Normal"/>
    <w:next w:val="Normal"/>
    <w:autoRedefine/>
    <w:rsid w:val="00641077"/>
    <w:rPr>
      <w:i/>
      <w:lang w:val="en-AU"/>
    </w:rPr>
  </w:style>
  <w:style w:type="paragraph" w:customStyle="1" w:styleId="Newslettertext">
    <w:name w:val="Newsletter text"/>
    <w:basedOn w:val="Newslettertext-indented"/>
    <w:link w:val="NewslettertextChar"/>
    <w:autoRedefine/>
    <w:qFormat/>
    <w:rsid w:val="00B57A40"/>
    <w:rPr>
      <w:rFonts w:ascii="Arial" w:hAnsi="Arial"/>
      <w:lang w:val="en-IE" w:eastAsia="zh-TW"/>
    </w:rPr>
  </w:style>
  <w:style w:type="character" w:customStyle="1" w:styleId="FooterChar">
    <w:name w:val="Footer Char"/>
    <w:link w:val="Footer"/>
    <w:uiPriority w:val="99"/>
    <w:rsid w:val="00F1589A"/>
    <w:rPr>
      <w:sz w:val="22"/>
      <w:szCs w:val="22"/>
      <w:lang w:val="en-IE" w:eastAsia="en-US"/>
    </w:rPr>
  </w:style>
  <w:style w:type="character" w:customStyle="1" w:styleId="Newslettertext-indentedChar">
    <w:name w:val="Newsletter text - indented Char"/>
    <w:link w:val="Newslettertext-indented"/>
    <w:rsid w:val="004031B0"/>
    <w:rPr>
      <w:rFonts w:asciiTheme="minorHAnsi" w:hAnsiTheme="minorHAnsi" w:cs="Arial"/>
      <w:color w:val="0000FF"/>
      <w:sz w:val="22"/>
      <w:szCs w:val="22"/>
      <w:lang w:val="en-US" w:eastAsia="en-GB"/>
    </w:rPr>
  </w:style>
  <w:style w:type="character" w:customStyle="1" w:styleId="NewslettertextChar">
    <w:name w:val="Newsletter text Char"/>
    <w:link w:val="Newslettertext"/>
    <w:rsid w:val="00B57A40"/>
    <w:rPr>
      <w:rFonts w:ascii="Arial" w:hAnsi="Arial" w:cs="Arial"/>
      <w:color w:val="0000FF"/>
      <w:sz w:val="22"/>
      <w:szCs w:val="22"/>
      <w:lang w:val="en-IE" w:eastAsia="zh-TW"/>
    </w:rPr>
  </w:style>
  <w:style w:type="character" w:customStyle="1" w:styleId="cgselectable">
    <w:name w:val="cgselectable"/>
    <w:basedOn w:val="DefaultParagraphFont"/>
    <w:rsid w:val="002159A5"/>
  </w:style>
  <w:style w:type="character" w:customStyle="1" w:styleId="FootnoteTextChar">
    <w:name w:val="Footnote Text Char"/>
    <w:link w:val="FootnoteText"/>
    <w:uiPriority w:val="99"/>
    <w:rsid w:val="0009121B"/>
    <w:rPr>
      <w:rFonts w:ascii="Arial" w:eastAsia="²Ó©úÅé" w:hAnsi="Arial"/>
      <w:snapToGrid w:val="0"/>
      <w:color w:val="000000"/>
      <w:kern w:val="2"/>
      <w:sz w:val="16"/>
      <w:lang w:val="en-US" w:eastAsia="en-GB" w:bidi="ar-SA"/>
    </w:rPr>
  </w:style>
  <w:style w:type="paragraph" w:customStyle="1" w:styleId="CcList">
    <w:name w:val="Cc List"/>
    <w:basedOn w:val="Normal"/>
    <w:rsid w:val="0085231E"/>
    <w:pPr>
      <w:keepLines/>
      <w:ind w:left="1195" w:right="-360" w:hanging="360"/>
    </w:pPr>
    <w:rPr>
      <w:sz w:val="20"/>
      <w:szCs w:val="20"/>
      <w:lang w:eastAsia="zh-TW"/>
    </w:rPr>
  </w:style>
  <w:style w:type="paragraph" w:customStyle="1" w:styleId="Subheading-Italics">
    <w:name w:val="Subheading- Italics"/>
    <w:basedOn w:val="Normal"/>
    <w:autoRedefine/>
    <w:qFormat/>
    <w:rsid w:val="00B57A40"/>
    <w:pPr>
      <w:spacing w:before="240"/>
    </w:pPr>
    <w:rPr>
      <w:b/>
      <w:i/>
      <w:sz w:val="20"/>
      <w:szCs w:val="24"/>
    </w:rPr>
  </w:style>
  <w:style w:type="paragraph" w:customStyle="1" w:styleId="Style1">
    <w:name w:val="Style1"/>
    <w:basedOn w:val="Normal"/>
    <w:next w:val="Subheading-Italics"/>
    <w:autoRedefine/>
    <w:qFormat/>
    <w:rsid w:val="00B57A40"/>
    <w:rPr>
      <w:b/>
      <w:sz w:val="24"/>
      <w:szCs w:val="24"/>
    </w:rPr>
  </w:style>
  <w:style w:type="paragraph" w:customStyle="1" w:styleId="indent-1">
    <w:name w:val="indent-1"/>
    <w:basedOn w:val="Normal"/>
    <w:rsid w:val="00DB48EF"/>
    <w:pPr>
      <w:ind w:left="360"/>
    </w:pPr>
    <w:rPr>
      <w:sz w:val="24"/>
      <w:szCs w:val="24"/>
      <w:lang w:val="en-GB"/>
    </w:rPr>
  </w:style>
  <w:style w:type="paragraph" w:customStyle="1" w:styleId="Theme">
    <w:name w:val="Theme"/>
    <w:basedOn w:val="Normal"/>
    <w:rsid w:val="002E2830"/>
    <w:pPr>
      <w:keepNext/>
    </w:pPr>
    <w:rPr>
      <w:sz w:val="24"/>
      <w:szCs w:val="24"/>
      <w:lang w:val="en-GB"/>
    </w:rPr>
  </w:style>
  <w:style w:type="paragraph" w:customStyle="1" w:styleId="Headertext">
    <w:name w:val="Header text"/>
    <w:basedOn w:val="Header"/>
    <w:link w:val="HeadertextChar"/>
    <w:autoRedefine/>
    <w:qFormat/>
    <w:rsid w:val="00B57A40"/>
    <w:pPr>
      <w:jc w:val="center"/>
    </w:pPr>
    <w:rPr>
      <w:rFonts w:ascii="Times New Roman" w:hAnsi="Times New Roman"/>
      <w:i/>
      <w:color w:val="0070C0"/>
      <w:lang w:val="en-IE" w:eastAsia="en-US"/>
    </w:rPr>
  </w:style>
  <w:style w:type="paragraph" w:customStyle="1" w:styleId="bullet0">
    <w:name w:val="bullet"/>
    <w:basedOn w:val="Normal"/>
    <w:rsid w:val="000F1855"/>
    <w:pPr>
      <w:numPr>
        <w:numId w:val="2"/>
      </w:numPr>
    </w:pPr>
    <w:rPr>
      <w:sz w:val="24"/>
      <w:szCs w:val="24"/>
    </w:rPr>
  </w:style>
  <w:style w:type="character" w:customStyle="1" w:styleId="HeaderChar">
    <w:name w:val="Header Char"/>
    <w:link w:val="Header"/>
    <w:uiPriority w:val="99"/>
    <w:rsid w:val="007B6586"/>
    <w:rPr>
      <w:sz w:val="22"/>
      <w:szCs w:val="22"/>
      <w:lang w:val="en-IE" w:eastAsia="en-US"/>
    </w:rPr>
  </w:style>
  <w:style w:type="character" w:customStyle="1" w:styleId="HeadertextChar">
    <w:name w:val="Header text Char"/>
    <w:link w:val="Headertext"/>
    <w:rsid w:val="00B57A40"/>
    <w:rPr>
      <w:rFonts w:cs="Arial"/>
      <w:i/>
      <w:color w:val="0070C0"/>
      <w:sz w:val="22"/>
      <w:szCs w:val="22"/>
      <w:lang w:val="en-IE" w:eastAsia="en-US"/>
    </w:rPr>
  </w:style>
  <w:style w:type="character" w:styleId="FollowedHyperlink">
    <w:name w:val="FollowedHyperlink"/>
    <w:uiPriority w:val="99"/>
    <w:semiHidden/>
    <w:unhideWhenUsed/>
    <w:rsid w:val="00882ED6"/>
    <w:rPr>
      <w:color w:val="800080"/>
      <w:u w:val="single"/>
    </w:rPr>
  </w:style>
  <w:style w:type="paragraph" w:styleId="Title">
    <w:name w:val="Title"/>
    <w:basedOn w:val="Normal"/>
    <w:next w:val="Normal"/>
    <w:link w:val="TitleChar"/>
    <w:uiPriority w:val="10"/>
    <w:qFormat/>
    <w:rsid w:val="00B57A40"/>
    <w:pPr>
      <w:pBdr>
        <w:bottom w:val="single" w:sz="8" w:space="4" w:color="4F81BD"/>
      </w:pBdr>
      <w:spacing w:after="300"/>
      <w:contextualSpacing/>
    </w:pPr>
    <w:rPr>
      <w:rFonts w:ascii="Cambria" w:hAnsi="Cambria" w:cs="Times New Roman"/>
      <w:color w:val="17365D"/>
      <w:spacing w:val="5"/>
      <w:kern w:val="28"/>
      <w:sz w:val="52"/>
      <w:szCs w:val="52"/>
      <w:lang w:eastAsia="en-US"/>
    </w:rPr>
  </w:style>
  <w:style w:type="character" w:customStyle="1" w:styleId="TitleChar">
    <w:name w:val="Title Char"/>
    <w:link w:val="Title"/>
    <w:uiPriority w:val="10"/>
    <w:rsid w:val="00B57A40"/>
    <w:rPr>
      <w:rFonts w:ascii="Cambria" w:hAnsi="Cambria"/>
      <w:color w:val="17365D"/>
      <w:spacing w:val="5"/>
      <w:kern w:val="28"/>
      <w:sz w:val="52"/>
      <w:szCs w:val="52"/>
      <w:lang w:val="en-US" w:eastAsia="en-US"/>
    </w:rPr>
  </w:style>
  <w:style w:type="paragraph" w:customStyle="1" w:styleId="PageNumber1">
    <w:name w:val="Page Number1"/>
    <w:basedOn w:val="Footer"/>
    <w:autoRedefine/>
    <w:qFormat/>
    <w:rsid w:val="00B57A40"/>
    <w:pPr>
      <w:jc w:val="center"/>
    </w:pPr>
    <w:rPr>
      <w:color w:val="0070C0"/>
    </w:rPr>
  </w:style>
  <w:style w:type="character" w:customStyle="1" w:styleId="Heading1Char">
    <w:name w:val="Heading 1 Char"/>
    <w:link w:val="Heading1"/>
    <w:locked/>
    <w:rsid w:val="00B57A40"/>
    <w:rPr>
      <w:rFonts w:ascii="Arial" w:hAnsi="Arial" w:cs="Arial"/>
      <w:b/>
      <w:bCs/>
      <w:color w:val="000000"/>
      <w:kern w:val="32"/>
      <w:sz w:val="32"/>
      <w:szCs w:val="32"/>
    </w:rPr>
  </w:style>
  <w:style w:type="paragraph" w:styleId="ListParagraph">
    <w:name w:val="List Paragraph"/>
    <w:basedOn w:val="Normal"/>
    <w:uiPriority w:val="34"/>
    <w:qFormat/>
    <w:rsid w:val="00B57A40"/>
    <w:rPr>
      <w:color w:val="auto"/>
      <w:szCs w:val="24"/>
    </w:rPr>
  </w:style>
  <w:style w:type="paragraph" w:styleId="TOCHeading">
    <w:name w:val="TOC Heading"/>
    <w:basedOn w:val="Normal"/>
    <w:next w:val="Normal"/>
    <w:uiPriority w:val="39"/>
    <w:qFormat/>
    <w:rsid w:val="00B57A40"/>
    <w:rPr>
      <w:color w:val="auto"/>
    </w:rPr>
  </w:style>
  <w:style w:type="character" w:styleId="Emphasis">
    <w:name w:val="Emphasis"/>
    <w:qFormat/>
    <w:rsid w:val="00B57A40"/>
    <w:rPr>
      <w:b/>
      <w:bCs/>
    </w:rPr>
  </w:style>
  <w:style w:type="paragraph" w:styleId="BalloonText">
    <w:name w:val="Balloon Text"/>
    <w:basedOn w:val="Normal"/>
    <w:link w:val="BalloonTextChar"/>
    <w:semiHidden/>
    <w:rsid w:val="004819B9"/>
    <w:rPr>
      <w:rFonts w:ascii="Tahoma" w:hAnsi="Tahoma" w:cs="Tahoma"/>
      <w:color w:val="auto"/>
      <w:sz w:val="16"/>
      <w:szCs w:val="16"/>
    </w:rPr>
  </w:style>
  <w:style w:type="character" w:customStyle="1" w:styleId="BalloonTextChar">
    <w:name w:val="Balloon Text Char"/>
    <w:link w:val="BalloonText"/>
    <w:semiHidden/>
    <w:rsid w:val="004819B9"/>
    <w:rPr>
      <w:rFonts w:ascii="Tahoma" w:hAnsi="Tahoma" w:cs="Tahoma"/>
      <w:sz w:val="16"/>
      <w:szCs w:val="16"/>
    </w:rPr>
  </w:style>
  <w:style w:type="character" w:styleId="CommentReference">
    <w:name w:val="annotation reference"/>
    <w:semiHidden/>
    <w:rsid w:val="004819B9"/>
    <w:rPr>
      <w:sz w:val="16"/>
      <w:szCs w:val="16"/>
    </w:rPr>
  </w:style>
  <w:style w:type="paragraph" w:styleId="CommentText">
    <w:name w:val="annotation text"/>
    <w:basedOn w:val="Normal"/>
    <w:link w:val="CommentTextChar"/>
    <w:semiHidden/>
    <w:rsid w:val="004819B9"/>
    <w:rPr>
      <w:color w:val="auto"/>
      <w:sz w:val="20"/>
      <w:szCs w:val="20"/>
    </w:rPr>
  </w:style>
  <w:style w:type="character" w:customStyle="1" w:styleId="CommentTextChar">
    <w:name w:val="Comment Text Char"/>
    <w:basedOn w:val="DefaultParagraphFont"/>
    <w:link w:val="CommentText"/>
    <w:semiHidden/>
    <w:rsid w:val="004819B9"/>
  </w:style>
  <w:style w:type="paragraph" w:customStyle="1" w:styleId="Heading6A">
    <w:name w:val="Heading 6A"/>
    <w:basedOn w:val="Normal"/>
    <w:link w:val="Heading6AChar"/>
    <w:autoRedefine/>
    <w:qFormat/>
    <w:rsid w:val="00B57A40"/>
    <w:pPr>
      <w:spacing w:before="240"/>
    </w:pPr>
    <w:rPr>
      <w:rFonts w:ascii="Arial" w:hAnsi="Arial"/>
      <w:b/>
      <w:bCs/>
      <w:color w:val="auto"/>
      <w:sz w:val="20"/>
      <w:szCs w:val="20"/>
      <w:lang w:val="en-NZ" w:eastAsia="en-NZ"/>
    </w:rPr>
  </w:style>
  <w:style w:type="paragraph" w:customStyle="1" w:styleId="Heading7A">
    <w:name w:val="Heading 7A"/>
    <w:basedOn w:val="Heading6A"/>
    <w:link w:val="Heading7AChar"/>
    <w:autoRedefine/>
    <w:qFormat/>
    <w:rsid w:val="00B57A40"/>
    <w:pPr>
      <w:spacing w:before="180"/>
    </w:pPr>
    <w:rPr>
      <w:i/>
    </w:rPr>
  </w:style>
  <w:style w:type="character" w:customStyle="1" w:styleId="Heading6AChar">
    <w:name w:val="Heading 6A Char"/>
    <w:link w:val="Heading6A"/>
    <w:rsid w:val="00B57A40"/>
    <w:rPr>
      <w:rFonts w:ascii="Arial" w:hAnsi="Arial" w:cs="Arial"/>
      <w:b/>
      <w:bCs/>
    </w:rPr>
  </w:style>
  <w:style w:type="paragraph" w:customStyle="1" w:styleId="Heading6B">
    <w:name w:val="Heading 6B"/>
    <w:basedOn w:val="Normal"/>
    <w:link w:val="Heading6BChar"/>
    <w:autoRedefine/>
    <w:qFormat/>
    <w:rsid w:val="00B57A40"/>
    <w:rPr>
      <w:rFonts w:ascii="Arial" w:hAnsi="Arial"/>
      <w:b/>
      <w:bCs/>
      <w:color w:val="auto"/>
      <w:lang w:val="en-NZ" w:eastAsia="en-NZ"/>
    </w:rPr>
  </w:style>
  <w:style w:type="character" w:customStyle="1" w:styleId="Heading7AChar">
    <w:name w:val="Heading 7A Char"/>
    <w:link w:val="Heading7A"/>
    <w:rsid w:val="00B57A40"/>
    <w:rPr>
      <w:rFonts w:ascii="Arial" w:hAnsi="Arial" w:cs="Arial"/>
      <w:b/>
      <w:bCs/>
      <w:i/>
    </w:rPr>
  </w:style>
  <w:style w:type="character" w:customStyle="1" w:styleId="Heading6BChar">
    <w:name w:val="Heading 6B Char"/>
    <w:link w:val="Heading6B"/>
    <w:rsid w:val="00B57A40"/>
    <w:rPr>
      <w:rFonts w:ascii="Arial" w:hAnsi="Arial" w:cs="Arial"/>
      <w:b/>
      <w:bCs/>
      <w:sz w:val="22"/>
      <w:szCs w:val="22"/>
    </w:rPr>
  </w:style>
  <w:style w:type="paragraph" w:customStyle="1" w:styleId="Normaltext1">
    <w:name w:val="Normal text [1]"/>
    <w:basedOn w:val="Normal"/>
    <w:link w:val="Normaltext1Char"/>
    <w:qFormat/>
    <w:rsid w:val="00B57A40"/>
    <w:pPr>
      <w:tabs>
        <w:tab w:val="left" w:pos="297"/>
        <w:tab w:val="left" w:pos="1134"/>
        <w:tab w:val="left" w:pos="2356"/>
        <w:tab w:val="left" w:pos="3180"/>
      </w:tabs>
      <w:spacing w:after="120"/>
      <w:ind w:left="295"/>
    </w:pPr>
    <w:rPr>
      <w:rFonts w:ascii="Calibri" w:eastAsia="PMingLiU" w:hAnsi="Calibri"/>
      <w:color w:val="auto"/>
    </w:rPr>
  </w:style>
  <w:style w:type="paragraph" w:customStyle="1" w:styleId="Normaltext2">
    <w:name w:val="Normal text [2]"/>
    <w:basedOn w:val="Normaltext1"/>
    <w:autoRedefine/>
    <w:qFormat/>
    <w:rsid w:val="00B57A40"/>
    <w:pPr>
      <w:tabs>
        <w:tab w:val="num" w:pos="2268"/>
      </w:tabs>
      <w:ind w:left="2268" w:hanging="2268"/>
    </w:pPr>
  </w:style>
  <w:style w:type="character" w:customStyle="1" w:styleId="Normaltext1Char">
    <w:name w:val="Normal text [1] Char"/>
    <w:link w:val="Normaltext1"/>
    <w:rsid w:val="00B57A40"/>
    <w:rPr>
      <w:rFonts w:ascii="Calibri" w:eastAsia="PMingLiU" w:hAnsi="Calibri" w:cs="Arial"/>
      <w:sz w:val="22"/>
      <w:szCs w:val="22"/>
      <w:lang w:val="en-US" w:eastAsia="en-GB"/>
    </w:rPr>
  </w:style>
  <w:style w:type="paragraph" w:customStyle="1" w:styleId="Normaltext1A">
    <w:name w:val="Normal text [1A]"/>
    <w:basedOn w:val="Normal"/>
    <w:link w:val="Normaltext1AChar"/>
    <w:autoRedefine/>
    <w:qFormat/>
    <w:rsid w:val="00B57A40"/>
    <w:pPr>
      <w:widowControl w:val="0"/>
      <w:spacing w:before="120" w:line="300" w:lineRule="exact"/>
    </w:pPr>
    <w:rPr>
      <w:rFonts w:ascii="Times New Roman" w:hAnsi="Times New Roman"/>
      <w:color w:val="auto"/>
      <w:lang w:val="en-NZ" w:eastAsia="en-US"/>
    </w:rPr>
  </w:style>
  <w:style w:type="paragraph" w:customStyle="1" w:styleId="Bulletedpara1">
    <w:name w:val="Bulleted para [1]"/>
    <w:basedOn w:val="Normal"/>
    <w:autoRedefine/>
    <w:qFormat/>
    <w:rsid w:val="00B57A40"/>
    <w:pPr>
      <w:numPr>
        <w:numId w:val="7"/>
      </w:numPr>
      <w:tabs>
        <w:tab w:val="left" w:pos="1134"/>
      </w:tabs>
      <w:suppressAutoHyphens/>
      <w:overflowPunct w:val="0"/>
      <w:autoSpaceDE w:val="0"/>
      <w:autoSpaceDN w:val="0"/>
      <w:adjustRightInd w:val="0"/>
      <w:spacing w:before="120" w:line="300" w:lineRule="exact"/>
      <w:textAlignment w:val="baseline"/>
    </w:pPr>
  </w:style>
  <w:style w:type="paragraph" w:customStyle="1" w:styleId="Heading5B">
    <w:name w:val="Heading 5B"/>
    <w:basedOn w:val="Normal"/>
    <w:link w:val="Heading5BChar"/>
    <w:autoRedefine/>
    <w:qFormat/>
    <w:rsid w:val="00B57A40"/>
    <w:pPr>
      <w:spacing w:before="240" w:line="300" w:lineRule="exact"/>
    </w:pPr>
    <w:rPr>
      <w:rFonts w:ascii="Arial" w:eastAsia="PMingLiU" w:hAnsi="Arial"/>
      <w:b/>
      <w:sz w:val="20"/>
      <w:szCs w:val="17"/>
      <w:lang w:eastAsia="en-US"/>
    </w:rPr>
  </w:style>
  <w:style w:type="character" w:customStyle="1" w:styleId="Heading5BChar">
    <w:name w:val="Heading 5B Char"/>
    <w:link w:val="Heading5B"/>
    <w:rsid w:val="00B57A40"/>
    <w:rPr>
      <w:rFonts w:ascii="Arial" w:eastAsia="PMingLiU" w:hAnsi="Arial" w:cs="Arial"/>
      <w:b/>
      <w:color w:val="000000"/>
      <w:szCs w:val="17"/>
      <w:lang w:val="en-US" w:eastAsia="en-US"/>
    </w:rPr>
  </w:style>
  <w:style w:type="paragraph" w:customStyle="1" w:styleId="Bulletedindentedtext1">
    <w:name w:val="Bulleted indented text [1]"/>
    <w:basedOn w:val="Normal"/>
    <w:link w:val="Bulletedindentedtext1Char"/>
    <w:autoRedefine/>
    <w:qFormat/>
    <w:rsid w:val="00B57A40"/>
    <w:pPr>
      <w:numPr>
        <w:numId w:val="3"/>
      </w:numPr>
      <w:spacing w:after="60" w:line="280" w:lineRule="exact"/>
      <w:ind w:left="1797" w:hanging="357"/>
    </w:pPr>
    <w:rPr>
      <w:rFonts w:ascii="Arial" w:eastAsia="PMingLiU" w:hAnsi="Arial"/>
      <w:lang w:eastAsia="en-US"/>
    </w:rPr>
  </w:style>
  <w:style w:type="character" w:customStyle="1" w:styleId="Bulletedindentedtext1Char">
    <w:name w:val="Bulleted indented text [1] Char"/>
    <w:link w:val="Bulletedindentedtext1"/>
    <w:rsid w:val="00B57A40"/>
    <w:rPr>
      <w:rFonts w:ascii="Arial" w:eastAsia="PMingLiU" w:hAnsi="Arial" w:cs="Arial"/>
      <w:color w:val="000000"/>
      <w:sz w:val="22"/>
      <w:szCs w:val="22"/>
      <w:lang w:val="en-US" w:eastAsia="en-US"/>
    </w:rPr>
  </w:style>
  <w:style w:type="paragraph" w:customStyle="1" w:styleId="Bulletedindentedtext-Normal">
    <w:name w:val="Bulleted indented text - Normal"/>
    <w:basedOn w:val="Bulletedpara1"/>
    <w:link w:val="Bulletedindentedtext-NormalChar"/>
    <w:autoRedefine/>
    <w:qFormat/>
    <w:rsid w:val="00B57A40"/>
    <w:pPr>
      <w:numPr>
        <w:numId w:val="0"/>
      </w:numPr>
      <w:ind w:left="2520" w:hanging="360"/>
    </w:pPr>
    <w:rPr>
      <w:rFonts w:ascii="Arial" w:hAnsi="Arial"/>
    </w:rPr>
  </w:style>
  <w:style w:type="character" w:customStyle="1" w:styleId="Bulletedindentedtext-NormalChar">
    <w:name w:val="Bulleted indented text - Normal Char"/>
    <w:link w:val="Bulletedindentedtext-Normal"/>
    <w:rsid w:val="00B57A40"/>
    <w:rPr>
      <w:rFonts w:ascii="Arial" w:hAnsi="Arial" w:cs="Arial"/>
      <w:color w:val="000000"/>
      <w:sz w:val="22"/>
      <w:szCs w:val="22"/>
      <w:lang w:val="en-US" w:eastAsia="en-GB"/>
    </w:rPr>
  </w:style>
  <w:style w:type="paragraph" w:customStyle="1" w:styleId="Bullet">
    <w:name w:val="Bullet"/>
    <w:basedOn w:val="Normal"/>
    <w:rsid w:val="000C20E9"/>
    <w:pPr>
      <w:numPr>
        <w:numId w:val="4"/>
      </w:numPr>
      <w:ind w:left="782" w:hanging="357"/>
    </w:pPr>
    <w:rPr>
      <w:rFonts w:eastAsia="PMingLiU"/>
      <w:color w:val="auto"/>
      <w:sz w:val="24"/>
      <w:szCs w:val="24"/>
      <w:lang w:val="en-AU" w:eastAsia="en-US"/>
    </w:rPr>
  </w:style>
  <w:style w:type="paragraph" w:customStyle="1" w:styleId="Heading2A">
    <w:name w:val="Heading 2A"/>
    <w:basedOn w:val="Normal"/>
    <w:link w:val="Heading2AChar"/>
    <w:autoRedefine/>
    <w:qFormat/>
    <w:rsid w:val="00B57A40"/>
    <w:pPr>
      <w:spacing w:before="360" w:line="280" w:lineRule="exact"/>
    </w:pPr>
    <w:rPr>
      <w:rFonts w:ascii="Arial" w:eastAsia="PMingLiU" w:hAnsi="Arial"/>
      <w:b/>
      <w:bCs/>
      <w:color w:val="auto"/>
      <w:sz w:val="24"/>
      <w:szCs w:val="28"/>
      <w:lang w:val="en-NZ" w:eastAsia="en-NZ"/>
    </w:rPr>
  </w:style>
  <w:style w:type="paragraph" w:customStyle="1" w:styleId="Bulletedindentedtext">
    <w:name w:val="Bulleted indented text"/>
    <w:basedOn w:val="Bullet"/>
    <w:autoRedefine/>
    <w:qFormat/>
    <w:rsid w:val="00B57A40"/>
    <w:pPr>
      <w:numPr>
        <w:numId w:val="0"/>
      </w:numPr>
      <w:spacing w:before="120" w:after="120" w:line="300" w:lineRule="exact"/>
    </w:pPr>
    <w:rPr>
      <w:sz w:val="22"/>
    </w:rPr>
  </w:style>
  <w:style w:type="character" w:customStyle="1" w:styleId="Heading2AChar">
    <w:name w:val="Heading 2A Char"/>
    <w:link w:val="Heading2A"/>
    <w:rsid w:val="00B57A40"/>
    <w:rPr>
      <w:rFonts w:ascii="Arial" w:eastAsia="PMingLiU" w:hAnsi="Arial" w:cs="Arial"/>
      <w:b/>
      <w:bCs/>
      <w:sz w:val="24"/>
      <w:szCs w:val="28"/>
    </w:rPr>
  </w:style>
  <w:style w:type="character" w:customStyle="1" w:styleId="Normaltext1AChar">
    <w:name w:val="Normal text [1A] Char"/>
    <w:link w:val="Normaltext1A"/>
    <w:rsid w:val="00B57A40"/>
    <w:rPr>
      <w:rFonts w:cs="Arial"/>
      <w:sz w:val="22"/>
      <w:szCs w:val="22"/>
      <w:lang w:eastAsia="en-US"/>
    </w:rPr>
  </w:style>
  <w:style w:type="paragraph" w:customStyle="1" w:styleId="Normaltextindented">
    <w:name w:val="Normal text indented"/>
    <w:basedOn w:val="Normaltext1"/>
    <w:next w:val="Normaltext1"/>
    <w:link w:val="NormaltextindentedChar"/>
    <w:autoRedefine/>
    <w:qFormat/>
    <w:rsid w:val="00B57A40"/>
    <w:pPr>
      <w:tabs>
        <w:tab w:val="clear" w:pos="297"/>
        <w:tab w:val="clear" w:pos="1134"/>
        <w:tab w:val="left" w:pos="1324"/>
      </w:tabs>
      <w:ind w:left="1327" w:hanging="1327"/>
    </w:pPr>
    <w:rPr>
      <w:lang w:val="en-GB"/>
    </w:rPr>
  </w:style>
  <w:style w:type="paragraph" w:customStyle="1" w:styleId="Normaltextcentred">
    <w:name w:val="Normal text centred"/>
    <w:basedOn w:val="indent-1"/>
    <w:autoRedefine/>
    <w:qFormat/>
    <w:rsid w:val="00B57A40"/>
    <w:pPr>
      <w:tabs>
        <w:tab w:val="num" w:pos="2356"/>
      </w:tabs>
      <w:ind w:left="0"/>
      <w:jc w:val="center"/>
    </w:pPr>
    <w:rPr>
      <w:sz w:val="22"/>
    </w:rPr>
  </w:style>
  <w:style w:type="paragraph" w:customStyle="1" w:styleId="bullet1">
    <w:name w:val="bullet1"/>
    <w:basedOn w:val="Normal"/>
    <w:autoRedefine/>
    <w:qFormat/>
    <w:rsid w:val="00B57A40"/>
    <w:pPr>
      <w:numPr>
        <w:numId w:val="8"/>
      </w:numPr>
      <w:tabs>
        <w:tab w:val="left" w:pos="426"/>
      </w:tabs>
    </w:pPr>
    <w:rPr>
      <w:rFonts w:ascii="Calibri" w:eastAsia="Calibri" w:hAnsi="Calibri" w:cs="Times New Roman"/>
      <w:color w:val="auto"/>
      <w:lang w:eastAsia="en-US"/>
    </w:rPr>
  </w:style>
  <w:style w:type="paragraph" w:styleId="NoSpacing">
    <w:name w:val="No Spacing"/>
    <w:uiPriority w:val="1"/>
    <w:qFormat/>
    <w:rsid w:val="00B57A40"/>
    <w:pPr>
      <w:ind w:left="567"/>
    </w:pPr>
    <w:rPr>
      <w:rFonts w:eastAsia="SimSun"/>
      <w:sz w:val="24"/>
      <w:szCs w:val="24"/>
      <w:lang w:val="en-US" w:eastAsia="zh-CN"/>
    </w:rPr>
  </w:style>
  <w:style w:type="character" w:styleId="BookTitle">
    <w:name w:val="Book Title"/>
    <w:uiPriority w:val="33"/>
    <w:qFormat/>
    <w:rsid w:val="00B57A40"/>
    <w:rPr>
      <w:b/>
      <w:bCs/>
      <w:smallCaps/>
      <w:spacing w:val="5"/>
    </w:rPr>
  </w:style>
  <w:style w:type="paragraph" w:styleId="Subtitle">
    <w:name w:val="Subtitle"/>
    <w:basedOn w:val="Normal"/>
    <w:next w:val="Normal"/>
    <w:link w:val="SubtitleChar"/>
    <w:uiPriority w:val="11"/>
    <w:qFormat/>
    <w:rsid w:val="00B57A40"/>
    <w:pPr>
      <w:spacing w:after="60"/>
      <w:jc w:val="center"/>
      <w:outlineLvl w:val="1"/>
    </w:pPr>
    <w:rPr>
      <w:rFonts w:ascii="Cambria" w:hAnsi="Cambria"/>
      <w:color w:val="auto"/>
      <w:sz w:val="24"/>
      <w:szCs w:val="24"/>
      <w:lang w:eastAsia="en-US"/>
    </w:rPr>
  </w:style>
  <w:style w:type="character" w:customStyle="1" w:styleId="SubtitleChar">
    <w:name w:val="Subtitle Char"/>
    <w:link w:val="Subtitle"/>
    <w:uiPriority w:val="11"/>
    <w:rsid w:val="00B57A40"/>
    <w:rPr>
      <w:rFonts w:ascii="Cambria" w:hAnsi="Cambria" w:cs="Arial"/>
      <w:sz w:val="24"/>
      <w:szCs w:val="24"/>
      <w:lang w:val="en-US" w:eastAsia="en-US"/>
    </w:rPr>
  </w:style>
  <w:style w:type="paragraph" w:styleId="Caption">
    <w:name w:val="caption"/>
    <w:basedOn w:val="Normal"/>
    <w:next w:val="Normal"/>
    <w:uiPriority w:val="35"/>
    <w:qFormat/>
    <w:rsid w:val="00B57A40"/>
    <w:pPr>
      <w:spacing w:after="200"/>
    </w:pPr>
    <w:rPr>
      <w:rFonts w:ascii="Calibri" w:eastAsia="Calibri" w:hAnsi="Calibri" w:cs="Times New Roman"/>
      <w:b/>
      <w:bCs/>
      <w:color w:val="4F81BD"/>
      <w:lang w:eastAsia="en-US"/>
    </w:rPr>
  </w:style>
  <w:style w:type="paragraph" w:customStyle="1" w:styleId="Captiontext">
    <w:name w:val="Caption text"/>
    <w:basedOn w:val="Normaltext1"/>
    <w:autoRedefine/>
    <w:qFormat/>
    <w:rsid w:val="00B57A40"/>
    <w:pPr>
      <w:pBdr>
        <w:bottom w:val="single" w:sz="12" w:space="1" w:color="auto"/>
      </w:pBdr>
      <w:tabs>
        <w:tab w:val="left" w:pos="1276"/>
        <w:tab w:val="left" w:pos="3969"/>
      </w:tabs>
      <w:spacing w:after="0"/>
      <w:ind w:left="0"/>
    </w:pPr>
    <w:rPr>
      <w:i/>
      <w:lang w:val="en-GB"/>
    </w:rPr>
  </w:style>
  <w:style w:type="paragraph" w:styleId="NormalWeb">
    <w:name w:val="Normal (Web)"/>
    <w:basedOn w:val="Normal"/>
    <w:uiPriority w:val="99"/>
    <w:unhideWhenUsed/>
    <w:rsid w:val="007C7B6C"/>
    <w:pPr>
      <w:spacing w:before="100" w:beforeAutospacing="1" w:after="100" w:afterAutospacing="1"/>
    </w:pPr>
    <w:rPr>
      <w:color w:val="auto"/>
      <w:sz w:val="24"/>
      <w:szCs w:val="24"/>
    </w:rPr>
  </w:style>
  <w:style w:type="paragraph" w:customStyle="1" w:styleId="FootnoteText10">
    <w:name w:val="Footnote Text1"/>
    <w:basedOn w:val="Normal"/>
    <w:autoRedefine/>
    <w:qFormat/>
    <w:rsid w:val="00B57A40"/>
    <w:pPr>
      <w:spacing w:before="100" w:beforeAutospacing="1" w:after="100" w:afterAutospacing="1"/>
      <w:ind w:left="425" w:hanging="425"/>
    </w:pPr>
    <w:rPr>
      <w:color w:val="auto"/>
      <w:szCs w:val="24"/>
    </w:rPr>
  </w:style>
  <w:style w:type="paragraph" w:customStyle="1" w:styleId="Normaltextindented2">
    <w:name w:val="Normal text indented [2]"/>
    <w:basedOn w:val="Normaltext1"/>
    <w:next w:val="Normaltext1"/>
    <w:autoRedefine/>
    <w:qFormat/>
    <w:rsid w:val="00B57A40"/>
    <w:pPr>
      <w:ind w:left="340" w:hanging="340"/>
    </w:pPr>
  </w:style>
  <w:style w:type="paragraph" w:customStyle="1" w:styleId="StyleNormaltext1Italic">
    <w:name w:val="Style Normal text [1] + Italic"/>
    <w:basedOn w:val="Normaltext1"/>
    <w:rsid w:val="001D7E2D"/>
    <w:rPr>
      <w:i/>
      <w:iCs/>
    </w:rPr>
  </w:style>
  <w:style w:type="paragraph" w:customStyle="1" w:styleId="Heading5C">
    <w:name w:val="Heading 5C"/>
    <w:basedOn w:val="Normal"/>
    <w:next w:val="Normal"/>
    <w:autoRedefine/>
    <w:qFormat/>
    <w:rsid w:val="00B57A40"/>
    <w:pPr>
      <w:widowControl w:val="0"/>
      <w:tabs>
        <w:tab w:val="left" w:pos="567"/>
      </w:tabs>
      <w:spacing w:before="360"/>
      <w:ind w:left="502" w:hangingChars="228" w:hanging="502"/>
    </w:pPr>
    <w:rPr>
      <w:rFonts w:eastAsia="PMingLiU"/>
      <w:b/>
      <w:i/>
      <w:color w:val="auto"/>
      <w:lang w:eastAsia="zh-TW"/>
    </w:rPr>
  </w:style>
  <w:style w:type="paragraph" w:customStyle="1" w:styleId="Normalindentedtext">
    <w:name w:val="Normal indented text"/>
    <w:basedOn w:val="Normal"/>
    <w:next w:val="Normal"/>
    <w:autoRedefine/>
    <w:qFormat/>
    <w:rsid w:val="00B57A40"/>
    <w:pPr>
      <w:widowControl w:val="0"/>
      <w:tabs>
        <w:tab w:val="left" w:pos="567"/>
      </w:tabs>
      <w:spacing w:before="120"/>
      <w:ind w:left="1134"/>
    </w:pPr>
    <w:rPr>
      <w:rFonts w:ascii="Calibri" w:eastAsia="PMingLiU" w:hAnsi="Calibri"/>
      <w:color w:val="auto"/>
      <w:lang w:eastAsia="zh-TW"/>
    </w:rPr>
  </w:style>
  <w:style w:type="paragraph" w:customStyle="1" w:styleId="Normalbulletedtext">
    <w:name w:val="Normal bulleted text"/>
    <w:basedOn w:val="Normal"/>
    <w:next w:val="Normal"/>
    <w:autoRedefine/>
    <w:qFormat/>
    <w:rsid w:val="00B57A40"/>
    <w:pPr>
      <w:widowControl w:val="0"/>
      <w:numPr>
        <w:numId w:val="9"/>
      </w:numPr>
      <w:tabs>
        <w:tab w:val="left" w:pos="1134"/>
      </w:tabs>
      <w:spacing w:before="120"/>
    </w:pPr>
    <w:rPr>
      <w:rFonts w:eastAsia="PMingLiU"/>
      <w:color w:val="auto"/>
      <w:sz w:val="24"/>
      <w:szCs w:val="24"/>
      <w:lang w:eastAsia="zh-TW"/>
    </w:rPr>
  </w:style>
  <w:style w:type="paragraph" w:customStyle="1" w:styleId="Normalindentital">
    <w:name w:val="Normal indent ital"/>
    <w:basedOn w:val="Normal"/>
    <w:autoRedefine/>
    <w:qFormat/>
    <w:rsid w:val="00B57A40"/>
    <w:pPr>
      <w:widowControl w:val="0"/>
      <w:tabs>
        <w:tab w:val="left" w:pos="567"/>
      </w:tabs>
      <w:spacing w:before="120"/>
      <w:ind w:left="5103"/>
    </w:pPr>
    <w:rPr>
      <w:rFonts w:eastAsia="PMingLiU"/>
      <w:i/>
      <w:color w:val="auto"/>
      <w:sz w:val="24"/>
      <w:szCs w:val="24"/>
      <w:lang w:eastAsia="zh-TW"/>
    </w:rPr>
  </w:style>
  <w:style w:type="paragraph" w:customStyle="1" w:styleId="Normalhangingindent">
    <w:name w:val="Normal hanging indent"/>
    <w:basedOn w:val="Normal"/>
    <w:next w:val="Normal"/>
    <w:autoRedefine/>
    <w:qFormat/>
    <w:rsid w:val="00B57A40"/>
    <w:pPr>
      <w:widowControl w:val="0"/>
      <w:tabs>
        <w:tab w:val="left" w:pos="567"/>
      </w:tabs>
      <w:spacing w:before="120"/>
      <w:ind w:left="1134" w:hanging="567"/>
    </w:pPr>
    <w:rPr>
      <w:rFonts w:eastAsia="PMingLiU"/>
      <w:color w:val="auto"/>
      <w:sz w:val="24"/>
      <w:szCs w:val="24"/>
      <w:lang w:eastAsia="zh-TW"/>
    </w:rPr>
  </w:style>
  <w:style w:type="character" w:customStyle="1" w:styleId="StyleBookTitleLatinHeadings14ptKernat16pt">
    <w:name w:val="Style Book Title + (Latin) +Headings 14 pt Kern at 16 pt"/>
    <w:qFormat/>
    <w:rsid w:val="00B57A40"/>
    <w:rPr>
      <w:rFonts w:ascii="Arial" w:hAnsi="Arial"/>
      <w:b/>
      <w:bCs/>
      <w:smallCaps/>
      <w:spacing w:val="5"/>
      <w:kern w:val="32"/>
      <w:sz w:val="28"/>
    </w:rPr>
  </w:style>
  <w:style w:type="character" w:customStyle="1" w:styleId="NormaltextindentedChar">
    <w:name w:val="Normal text indented Char"/>
    <w:link w:val="Normaltextindented"/>
    <w:rsid w:val="00B57A40"/>
    <w:rPr>
      <w:rFonts w:ascii="Calibri" w:eastAsia="PMingLiU" w:hAnsi="Calibri" w:cs="Arial"/>
      <w:sz w:val="22"/>
      <w:szCs w:val="22"/>
      <w:lang w:val="en-GB" w:eastAsia="en-GB"/>
    </w:rPr>
  </w:style>
  <w:style w:type="paragraph" w:styleId="DocumentMap">
    <w:name w:val="Document Map"/>
    <w:basedOn w:val="Normal"/>
    <w:semiHidden/>
    <w:rsid w:val="00FE244D"/>
    <w:pPr>
      <w:shd w:val="clear" w:color="auto" w:fill="000080"/>
    </w:pPr>
    <w:rPr>
      <w:rFonts w:ascii="Tahoma" w:hAnsi="Tahoma" w:cs="Tahoma"/>
    </w:rPr>
  </w:style>
  <w:style w:type="character" w:customStyle="1" w:styleId="Heading2Char">
    <w:name w:val="Heading 2 Char"/>
    <w:link w:val="Heading2"/>
    <w:rsid w:val="00B57A40"/>
    <w:rPr>
      <w:rFonts w:asciiTheme="minorHAnsi" w:eastAsia="PMingLiU" w:hAnsiTheme="minorHAnsi" w:cs="Arial"/>
      <w:b/>
      <w:noProof/>
      <w:color w:val="000000"/>
      <w:sz w:val="26"/>
      <w:szCs w:val="22"/>
      <w:lang w:val="en-US" w:eastAsia="en-GB"/>
    </w:rPr>
  </w:style>
  <w:style w:type="paragraph" w:styleId="CommentSubject">
    <w:name w:val="annotation subject"/>
    <w:basedOn w:val="CommentText"/>
    <w:next w:val="CommentText"/>
    <w:semiHidden/>
    <w:rsid w:val="00697A90"/>
    <w:pPr>
      <w:tabs>
        <w:tab w:val="num" w:pos="1399"/>
      </w:tabs>
      <w:spacing w:before="60" w:after="120"/>
    </w:pPr>
    <w:rPr>
      <w:b/>
      <w:bCs/>
      <w:color w:val="000000"/>
    </w:rPr>
  </w:style>
  <w:style w:type="paragraph" w:customStyle="1" w:styleId="BodyNum">
    <w:name w:val="BodyNum"/>
    <w:aliases w:val="b1"/>
    <w:basedOn w:val="Normal"/>
    <w:rsid w:val="001B5B05"/>
    <w:pPr>
      <w:numPr>
        <w:numId w:val="5"/>
      </w:numPr>
      <w:spacing w:before="240"/>
    </w:pPr>
    <w:rPr>
      <w:color w:val="auto"/>
      <w:sz w:val="24"/>
      <w:szCs w:val="20"/>
      <w:lang w:val="en-AU" w:eastAsia="en-AU"/>
    </w:rPr>
  </w:style>
  <w:style w:type="paragraph" w:customStyle="1" w:styleId="BodyPara">
    <w:name w:val="BodyPara"/>
    <w:aliases w:val="ba"/>
    <w:basedOn w:val="Normal"/>
    <w:rsid w:val="001B5B05"/>
    <w:pPr>
      <w:spacing w:before="240"/>
    </w:pPr>
    <w:rPr>
      <w:color w:val="auto"/>
      <w:sz w:val="24"/>
      <w:szCs w:val="20"/>
      <w:lang w:val="en-AU" w:eastAsia="en-AU"/>
    </w:rPr>
  </w:style>
  <w:style w:type="paragraph" w:customStyle="1" w:styleId="BodyParaBullet">
    <w:name w:val="BodyParaBullet"/>
    <w:aliases w:val="bpb"/>
    <w:basedOn w:val="Normal"/>
    <w:rsid w:val="001B5B05"/>
    <w:pPr>
      <w:numPr>
        <w:ilvl w:val="2"/>
        <w:numId w:val="5"/>
      </w:numPr>
      <w:tabs>
        <w:tab w:val="left" w:pos="2160"/>
      </w:tabs>
      <w:spacing w:before="240"/>
    </w:pPr>
    <w:rPr>
      <w:color w:val="auto"/>
      <w:sz w:val="24"/>
      <w:szCs w:val="20"/>
      <w:lang w:val="en-AU" w:eastAsia="en-AU"/>
    </w:rPr>
  </w:style>
  <w:style w:type="paragraph" w:customStyle="1" w:styleId="BodySubPara">
    <w:name w:val="BodySubPara"/>
    <w:aliases w:val="bi"/>
    <w:basedOn w:val="Normal"/>
    <w:rsid w:val="001B5B05"/>
    <w:pPr>
      <w:numPr>
        <w:ilvl w:val="3"/>
        <w:numId w:val="5"/>
      </w:numPr>
      <w:spacing w:before="240"/>
    </w:pPr>
    <w:rPr>
      <w:color w:val="auto"/>
      <w:sz w:val="24"/>
      <w:szCs w:val="20"/>
      <w:lang w:val="en-AU" w:eastAsia="en-AU"/>
    </w:rPr>
  </w:style>
  <w:style w:type="numbering" w:customStyle="1" w:styleId="OPCBodyList">
    <w:name w:val="OPCBodyList"/>
    <w:uiPriority w:val="99"/>
    <w:rsid w:val="001B5B05"/>
    <w:pPr>
      <w:numPr>
        <w:numId w:val="5"/>
      </w:numPr>
    </w:pPr>
  </w:style>
  <w:style w:type="paragraph" w:customStyle="1" w:styleId="author">
    <w:name w:val="author"/>
    <w:basedOn w:val="Normaltext1"/>
    <w:next w:val="Normaltext1"/>
    <w:qFormat/>
    <w:rsid w:val="00B57A40"/>
    <w:pPr>
      <w:spacing w:after="0"/>
    </w:pPr>
    <w:rPr>
      <w:i/>
      <w:lang w:val="en-AU"/>
    </w:rPr>
  </w:style>
  <w:style w:type="paragraph" w:customStyle="1" w:styleId="Normaltextnospacebelow">
    <w:name w:val="Normal text + no space below"/>
    <w:basedOn w:val="Normaltext1"/>
    <w:autoRedefine/>
    <w:qFormat/>
    <w:rsid w:val="00B57A40"/>
    <w:pPr>
      <w:spacing w:after="0"/>
    </w:pPr>
  </w:style>
  <w:style w:type="paragraph" w:customStyle="1" w:styleId="Caption1">
    <w:name w:val="Caption1"/>
    <w:basedOn w:val="Normal"/>
    <w:qFormat/>
    <w:rsid w:val="00B57A40"/>
  </w:style>
  <w:style w:type="character" w:customStyle="1" w:styleId="Heading3Char">
    <w:name w:val="Heading 3 Char"/>
    <w:link w:val="Heading3"/>
    <w:rsid w:val="00B57A40"/>
    <w:rPr>
      <w:rFonts w:asciiTheme="minorHAnsi" w:hAnsiTheme="minorHAnsi" w:cs="Arial"/>
      <w:b/>
      <w:bCs/>
      <w:color w:val="000000"/>
      <w:sz w:val="24"/>
      <w:szCs w:val="22"/>
      <w:lang w:val="en-AU" w:eastAsia="en-GB"/>
    </w:rPr>
  </w:style>
  <w:style w:type="table" w:customStyle="1" w:styleId="TableGrid1">
    <w:name w:val="Table Grid1"/>
    <w:basedOn w:val="TableNormal"/>
    <w:next w:val="TableGrid"/>
    <w:uiPriority w:val="59"/>
    <w:rsid w:val="0001745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Captiontext"/>
    <w:next w:val="Normal"/>
    <w:autoRedefine/>
    <w:qFormat/>
    <w:rsid w:val="00B57A40"/>
    <w:rPr>
      <w:i w:val="0"/>
    </w:rPr>
  </w:style>
  <w:style w:type="paragraph" w:customStyle="1" w:styleId="Body">
    <w:name w:val="Body"/>
    <w:aliases w:val="b"/>
    <w:basedOn w:val="Normal"/>
    <w:rsid w:val="00B71723"/>
    <w:pPr>
      <w:spacing w:before="240"/>
    </w:pPr>
    <w:rPr>
      <w:rFonts w:ascii="Times New Roman" w:hAnsi="Times New Roman" w:cs="Times New Roman"/>
      <w:color w:val="auto"/>
      <w:sz w:val="24"/>
      <w:szCs w:val="20"/>
      <w:lang w:val="en-AU" w:eastAsia="en-AU"/>
    </w:rPr>
  </w:style>
  <w:style w:type="character" w:customStyle="1" w:styleId="spelle">
    <w:name w:val="spelle"/>
    <w:basedOn w:val="DefaultParagraphFont"/>
    <w:rsid w:val="00B71723"/>
  </w:style>
  <w:style w:type="paragraph" w:customStyle="1" w:styleId="StyleNormaltext1BoldItalic">
    <w:name w:val="Style Normal text [1] + Bold Italic"/>
    <w:basedOn w:val="Normaltext1"/>
    <w:rsid w:val="007E010A"/>
    <w:pPr>
      <w:spacing w:before="240"/>
    </w:pPr>
    <w:rPr>
      <w:b/>
      <w:bCs/>
      <w:i/>
      <w:iCs/>
      <w:sz w:val="24"/>
    </w:rPr>
  </w:style>
  <w:style w:type="paragraph" w:customStyle="1" w:styleId="StyleNormaltext1Left2cm">
    <w:name w:val="Style Normal text [1] + Left:  2 cm"/>
    <w:basedOn w:val="Normaltext1"/>
    <w:rsid w:val="007E010A"/>
    <w:pPr>
      <w:ind w:left="1134"/>
    </w:pPr>
    <w:rPr>
      <w:rFonts w:eastAsia="Times New Roman" w:cs="Times New Roman"/>
      <w:szCs w:val="20"/>
    </w:rPr>
  </w:style>
  <w:style w:type="paragraph" w:customStyle="1" w:styleId="Head2">
    <w:name w:val="Head 2"/>
    <w:aliases w:val="2"/>
    <w:basedOn w:val="Normal"/>
    <w:next w:val="BodyNum"/>
    <w:rsid w:val="00EA3499"/>
    <w:pPr>
      <w:keepNext/>
      <w:spacing w:before="240" w:after="60"/>
      <w:outlineLvl w:val="1"/>
    </w:pPr>
    <w:rPr>
      <w:rFonts w:ascii="Arial" w:hAnsi="Arial" w:cs="Times New Roman"/>
      <w:b/>
      <w:color w:val="auto"/>
      <w:kern w:val="28"/>
      <w:sz w:val="28"/>
      <w:szCs w:val="20"/>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435888">
      <w:bodyDiv w:val="1"/>
      <w:marLeft w:val="0"/>
      <w:marRight w:val="0"/>
      <w:marTop w:val="0"/>
      <w:marBottom w:val="0"/>
      <w:divBdr>
        <w:top w:val="none" w:sz="0" w:space="0" w:color="auto"/>
        <w:left w:val="none" w:sz="0" w:space="0" w:color="auto"/>
        <w:bottom w:val="none" w:sz="0" w:space="0" w:color="auto"/>
        <w:right w:val="none" w:sz="0" w:space="0" w:color="auto"/>
      </w:divBdr>
      <w:divsChild>
        <w:div w:id="1243180500">
          <w:marLeft w:val="0"/>
          <w:marRight w:val="0"/>
          <w:marTop w:val="0"/>
          <w:marBottom w:val="0"/>
          <w:divBdr>
            <w:top w:val="none" w:sz="0" w:space="0" w:color="auto"/>
            <w:left w:val="none" w:sz="0" w:space="0" w:color="auto"/>
            <w:bottom w:val="none" w:sz="0" w:space="0" w:color="auto"/>
            <w:right w:val="none" w:sz="0" w:space="0" w:color="auto"/>
          </w:divBdr>
        </w:div>
      </w:divsChild>
    </w:div>
    <w:div w:id="891498653">
      <w:bodyDiv w:val="1"/>
      <w:marLeft w:val="0"/>
      <w:marRight w:val="0"/>
      <w:marTop w:val="0"/>
      <w:marBottom w:val="0"/>
      <w:divBdr>
        <w:top w:val="none" w:sz="0" w:space="0" w:color="auto"/>
        <w:left w:val="none" w:sz="0" w:space="0" w:color="auto"/>
        <w:bottom w:val="none" w:sz="0" w:space="0" w:color="auto"/>
        <w:right w:val="none" w:sz="0" w:space="0" w:color="auto"/>
      </w:divBdr>
      <w:divsChild>
        <w:div w:id="97992790">
          <w:marLeft w:val="0"/>
          <w:marRight w:val="0"/>
          <w:marTop w:val="0"/>
          <w:marBottom w:val="0"/>
          <w:divBdr>
            <w:top w:val="none" w:sz="0" w:space="0" w:color="auto"/>
            <w:left w:val="none" w:sz="0" w:space="0" w:color="auto"/>
            <w:bottom w:val="none" w:sz="0" w:space="0" w:color="auto"/>
            <w:right w:val="none" w:sz="0" w:space="0" w:color="auto"/>
          </w:divBdr>
        </w:div>
      </w:divsChild>
    </w:div>
    <w:div w:id="1100636169">
      <w:bodyDiv w:val="1"/>
      <w:marLeft w:val="0"/>
      <w:marRight w:val="0"/>
      <w:marTop w:val="0"/>
      <w:marBottom w:val="0"/>
      <w:divBdr>
        <w:top w:val="none" w:sz="0" w:space="0" w:color="auto"/>
        <w:left w:val="none" w:sz="0" w:space="0" w:color="auto"/>
        <w:bottom w:val="none" w:sz="0" w:space="0" w:color="auto"/>
        <w:right w:val="none" w:sz="0" w:space="0" w:color="auto"/>
      </w:divBdr>
    </w:div>
    <w:div w:id="1250771953">
      <w:bodyDiv w:val="1"/>
      <w:marLeft w:val="60"/>
      <w:marRight w:val="60"/>
      <w:marTop w:val="60"/>
      <w:marBottom w:val="15"/>
      <w:divBdr>
        <w:top w:val="none" w:sz="0" w:space="0" w:color="auto"/>
        <w:left w:val="none" w:sz="0" w:space="0" w:color="auto"/>
        <w:bottom w:val="none" w:sz="0" w:space="0" w:color="auto"/>
        <w:right w:val="none" w:sz="0" w:space="0" w:color="auto"/>
      </w:divBdr>
    </w:div>
    <w:div w:id="1740133353">
      <w:bodyDiv w:val="1"/>
      <w:marLeft w:val="0"/>
      <w:marRight w:val="0"/>
      <w:marTop w:val="0"/>
      <w:marBottom w:val="0"/>
      <w:divBdr>
        <w:top w:val="none" w:sz="0" w:space="0" w:color="auto"/>
        <w:left w:val="none" w:sz="0" w:space="0" w:color="auto"/>
        <w:bottom w:val="none" w:sz="0" w:space="0" w:color="auto"/>
        <w:right w:val="none" w:sz="0" w:space="0" w:color="auto"/>
      </w:divBdr>
      <w:divsChild>
        <w:div w:id="11359458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hyperlink" Target="http://www.fig.gov.fk/legal/index.php/law-commissioner/" TargetMode="External"/><Relationship Id="rId76" Type="http://schemas.openxmlformats.org/officeDocument/2006/relationships/image" Target="media/image59.png"/><Relationship Id="rId84" Type="http://schemas.openxmlformats.org/officeDocument/2006/relationships/image" Target="media/image66.png"/><Relationship Id="rId89" Type="http://schemas.openxmlformats.org/officeDocument/2006/relationships/hyperlink" Target="mailto:ross.carter@parliament.govt.nz" TargetMode="External"/><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www.opc.gov.au/calc/calc_employment.htm" TargetMode="External"/><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hyperlink" Target="http://www.falklands.gov.fk/" TargetMode="External"/><Relationship Id="rId74" Type="http://schemas.openxmlformats.org/officeDocument/2006/relationships/image" Target="media/image57.png"/><Relationship Id="rId79" Type="http://schemas.openxmlformats.org/officeDocument/2006/relationships/image" Target="media/image62.png"/><Relationship Id="rId87" Type="http://schemas.openxmlformats.org/officeDocument/2006/relationships/image" Target="media/image68.png"/><Relationship Id="rId5" Type="http://schemas.openxmlformats.org/officeDocument/2006/relationships/settings" Target="settings.xml"/><Relationship Id="rId61" Type="http://schemas.openxmlformats.org/officeDocument/2006/relationships/image" Target="media/image47.png"/><Relationship Id="rId82" Type="http://schemas.openxmlformats.org/officeDocument/2006/relationships/image" Target="media/image65.png"/><Relationship Id="rId90" Type="http://schemas.openxmlformats.org/officeDocument/2006/relationships/image" Target="media/image70.png"/><Relationship Id="rId95" Type="http://schemas.openxmlformats.org/officeDocument/2006/relationships/header" Target="header3.xml"/><Relationship Id="rId19" Type="http://schemas.openxmlformats.org/officeDocument/2006/relationships/hyperlink" Target="mailto:calc@opc.gov.au" TargetMode="External"/><Relationship Id="rId14" Type="http://schemas.openxmlformats.org/officeDocument/2006/relationships/image" Target="media/image6.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3.png"/><Relationship Id="rId77" Type="http://schemas.openxmlformats.org/officeDocument/2006/relationships/image" Target="media/image60.png"/><Relationship Id="rId8" Type="http://schemas.openxmlformats.org/officeDocument/2006/relationships/endnotes" Target="endnotes.xml"/><Relationship Id="rId51" Type="http://schemas.openxmlformats.org/officeDocument/2006/relationships/image" Target="media/image37.png"/><Relationship Id="rId72" Type="http://schemas.microsoft.com/office/2007/relationships/hdphoto" Target="media/hdphoto2.wdp"/><Relationship Id="rId80" Type="http://schemas.openxmlformats.org/officeDocument/2006/relationships/image" Target="media/image63.png"/><Relationship Id="rId85" Type="http://schemas.openxmlformats.org/officeDocument/2006/relationships/image" Target="media/image67.png"/><Relationship Id="rId93" Type="http://schemas.openxmlformats.org/officeDocument/2006/relationships/footer" Target="footer1.xm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calc@opc.gov.au"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2.png"/><Relationship Id="rId20" Type="http://schemas.openxmlformats.org/officeDocument/2006/relationships/hyperlink" Target="http://www.opc.gov.au/calc/loophole.htm" TargetMode="Externa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4.png"/><Relationship Id="rId75" Type="http://schemas.openxmlformats.org/officeDocument/2006/relationships/image" Target="media/image58.png"/><Relationship Id="rId83" Type="http://schemas.openxmlformats.org/officeDocument/2006/relationships/hyperlink" Target="http://www.legislation.govt.nz" TargetMode="External"/><Relationship Id="rId88" Type="http://schemas.openxmlformats.org/officeDocument/2006/relationships/image" Target="media/image69.png"/><Relationship Id="rId91" Type="http://schemas.openxmlformats.org/officeDocument/2006/relationships/header" Target="header1.xml"/><Relationship Id="rId9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microsoft.com/office/2007/relationships/hdphoto" Target="media/hdphoto1.wdp"/><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yperlink" Target="http://www.opc.gov.au/calc/newsletters.htm" TargetMode="Externa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JP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microsoft.com/office/2007/relationships/hdphoto" Target="media/hdphoto3.wdp"/><Relationship Id="rId94"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yperlink" Target="http://www.opc.gov.au/calc/constit.htm" TargetMode="External"/><Relationship Id="rId39" Type="http://schemas.openxmlformats.org/officeDocument/2006/relationships/image" Target="media/image25.png"/></Relationships>
</file>

<file path=word/_rels/footnotes.xml.rels><?xml version="1.0" encoding="UTF-8" standalone="yes"?>
<Relationships xmlns="http://schemas.openxmlformats.org/package/2006/relationships"><Relationship Id="rId8" Type="http://schemas.openxmlformats.org/officeDocument/2006/relationships/hyperlink" Target="http://www.news.gov.hk/en/categories/admin/html/2015/09/20150909_103341.shtml" TargetMode="External"/><Relationship Id="rId13" Type="http://schemas.openxmlformats.org/officeDocument/2006/relationships/hyperlink" Target="http://www.pco.parliament.govt.nz/consultation-cclb/" TargetMode="External"/><Relationship Id="rId18" Type="http://schemas.openxmlformats.org/officeDocument/2006/relationships/hyperlink" Target="http://www.theguardian.com/politics/2015/nov/05/george-osborne-can-find-44bn-without-cutting-tax-credits-says-thinktank" TargetMode="External"/><Relationship Id="rId26" Type="http://schemas.openxmlformats.org/officeDocument/2006/relationships/hyperlink" Target="http://m.nzherald.co.nz/nz/news/article.cfm?c_id=1&amp;objectid=11529723" TargetMode="External"/><Relationship Id="rId3" Type="http://schemas.openxmlformats.org/officeDocument/2006/relationships/hyperlink" Target="http://www.legislation.gov.uk/ssi/2006/90/pdfs/ssi_20060090_en.pdf" TargetMode="External"/><Relationship Id="rId21" Type="http://schemas.openxmlformats.org/officeDocument/2006/relationships/hyperlink" Target="http://www.pco.parliament.govt.nz/pco-news" TargetMode="External"/><Relationship Id="rId34" Type="http://schemas.openxmlformats.org/officeDocument/2006/relationships/hyperlink" Target="http://www.parliament.nz/en-nz/about-parliament/how-parliament-works/ppnz/00HOOOCPPNZ_471/chapter-47-contempt" TargetMode="External"/><Relationship Id="rId7" Type="http://schemas.openxmlformats.org/officeDocument/2006/relationships/hyperlink" Target="http://www.opc.gov.au/calc/docs/Loophole/Loophole_Jul15.pdf" TargetMode="External"/><Relationship Id="rId12" Type="http://schemas.openxmlformats.org/officeDocument/2006/relationships/hyperlink" Target="http://www.legislation.govt.nz/act/public/2014/0018/latest/DLM5954403.html" TargetMode="External"/><Relationship Id="rId17" Type="http://schemas.openxmlformats.org/officeDocument/2006/relationships/hyperlink" Target="http://ukconstitutionallaw.org/)" TargetMode="External"/><Relationship Id="rId25" Type="http://schemas.openxmlformats.org/officeDocument/2006/relationships/hyperlink" Target="http://parliamenttoday.co.nz/2015/11/little-hipkins-sent-to-privileges/" TargetMode="External"/><Relationship Id="rId33" Type="http://schemas.openxmlformats.org/officeDocument/2006/relationships/hyperlink" Target="http://www.parliament.nz/resource/en-nz/51DBSCH_SCR65874_1/7df216643c8246cac53db601f86f39e375363bc2" TargetMode="External"/><Relationship Id="rId2" Type="http://schemas.openxmlformats.org/officeDocument/2006/relationships/hyperlink" Target="http://slr.oxfordjournals.org/content/36/3/308.full.pdf+html" TargetMode="External"/><Relationship Id="rId16" Type="http://schemas.openxmlformats.org/officeDocument/2006/relationships/hyperlink" Target="http://www.newstatesman.com/politics/uk/2015/10/house-lords-defeats-government-over-tax-credit-cuts" TargetMode="External"/><Relationship Id="rId20" Type="http://schemas.openxmlformats.org/officeDocument/2006/relationships/hyperlink" Target="http://ukconstitutionallaw.org/" TargetMode="External"/><Relationship Id="rId29" Type="http://schemas.openxmlformats.org/officeDocument/2006/relationships/hyperlink" Target="http://www.parliament.nz/en-nz/pb/debates/debates/51HansD_20151015_00000024/points-of-order-&#8212;-healthy-homes-guarantee-no-2-bill&#8212;compliance" TargetMode="External"/><Relationship Id="rId1" Type="http://schemas.openxmlformats.org/officeDocument/2006/relationships/hyperlink" Target="http://www.tandfonline.com/doi/full/10.1080/20508840.2015.1044238" TargetMode="External"/><Relationship Id="rId6" Type="http://schemas.openxmlformats.org/officeDocument/2006/relationships/hyperlink" Target="http://www.publications.parliament.uk/pa/ld201415/ldhansrd/text/140624-0003.htm" TargetMode="External"/><Relationship Id="rId11" Type="http://schemas.openxmlformats.org/officeDocument/2006/relationships/hyperlink" Target="http://www.allblacks.com/Teams/Haka" TargetMode="External"/><Relationship Id="rId24" Type="http://schemas.openxmlformats.org/officeDocument/2006/relationships/hyperlink" Target="http://www.dia.govt.nz/Government-Inquiry-into-Whey-Protein-Concentrate-Contamination-Incident" TargetMode="External"/><Relationship Id="rId32" Type="http://schemas.openxmlformats.org/officeDocument/2006/relationships/hyperlink" Target="http://www.parliament.nz/en-nz/pb/debates/debates/51HansD_20150318_00000032/healthy-homes-guarantee-bill-&#8212;-first-reading" TargetMode="External"/><Relationship Id="rId5" Type="http://schemas.openxmlformats.org/officeDocument/2006/relationships/hyperlink" Target="http://www.stuff.co.nz/national/health/73611713/wellington-cafe-fined-1850-for-putting-a-roof-on-its-outdoor-smoking-area.html" TargetMode="External"/><Relationship Id="rId15" Type="http://schemas.openxmlformats.org/officeDocument/2006/relationships/hyperlink" Target="http://www.publications.parliament.uk/pa/ld201516/ldhansrd/index/151026.html" TargetMode="External"/><Relationship Id="rId23" Type="http://schemas.openxmlformats.org/officeDocument/2006/relationships/hyperlink" Target="http://www.ssc.govt.nz/sites/all/files/pif-review-pco-nov14.PDF" TargetMode="External"/><Relationship Id="rId28" Type="http://schemas.openxmlformats.org/officeDocument/2006/relationships/hyperlink" Target="http://www.parliament.nz/en-nz/pb/debates/debates/51HansD_20151015_00000016/speaker%E2%80%99s-rulings-%E2%80%94-healthy-homes-guarantee-bill-no-2%E2%80%94compliance" TargetMode="External"/><Relationship Id="rId36" Type="http://schemas.openxmlformats.org/officeDocument/2006/relationships/hyperlink" Target="http://www.legislation.govt.nz/act/public/2014/0058/latest/DLM6136743.html" TargetMode="External"/><Relationship Id="rId10" Type="http://schemas.openxmlformats.org/officeDocument/2006/relationships/hyperlink" Target="http://www.legislation.govt.nz/act/public/2015/0069/latest/DLM6559202.html" TargetMode="External"/><Relationship Id="rId19" Type="http://schemas.openxmlformats.org/officeDocument/2006/relationships/hyperlink" Target="http://www.lrb.co.uk/v37/n22/martin-loughlin/short-cuts" TargetMode="External"/><Relationship Id="rId31" Type="http://schemas.openxmlformats.org/officeDocument/2006/relationships/hyperlink" Target="http://www.parliament.nz/en-nz/pb/legislation/bills/00DBHOH_BILL12828_1/healthy-homes-guarantee-bill" TargetMode="External"/><Relationship Id="rId4" Type="http://schemas.openxmlformats.org/officeDocument/2006/relationships/hyperlink" Target="http://www.nzlii.org/nz/cases/NZHC/2013/2538.pdf" TargetMode="External"/><Relationship Id="rId9" Type="http://schemas.openxmlformats.org/officeDocument/2006/relationships/hyperlink" Target="http://www.rugbyworldcup.com/" TargetMode="External"/><Relationship Id="rId14" Type="http://schemas.openxmlformats.org/officeDocument/2006/relationships/hyperlink" Target="http://beehive.govt.nz/release/consultation-contract-and-commercial-law-bill-begins" TargetMode="External"/><Relationship Id="rId22" Type="http://schemas.openxmlformats.org/officeDocument/2006/relationships/hyperlink" Target="http://www.legislation.govt.nz/bill/government/2015/0028/latest/d56e2.html" TargetMode="External"/><Relationship Id="rId27" Type="http://schemas.openxmlformats.org/officeDocument/2006/relationships/hyperlink" Target="http://www.stuff.co.nz/national/politics/73059699/Labour-accuses-Speaker-of-massive-political-interference-over-veto-move" TargetMode="External"/><Relationship Id="rId30" Type="http://schemas.openxmlformats.org/officeDocument/2006/relationships/hyperlink" Target="http://www.parliament.nz/en-nz/pb/legislation/bills/00DBHOH_BILL66216_1/healthy-homes-guarantee-bill-no-2" TargetMode="External"/><Relationship Id="rId35" Type="http://schemas.openxmlformats.org/officeDocument/2006/relationships/hyperlink" Target="http://pundit.co.nz/content/can-bias-be-in-the-eye-of-the-beholder-and-can-you-call-it-like-you-see-it"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2D881B-5C1D-497A-896C-A37BC959C6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6757</Words>
  <Characters>38516</Characters>
  <Application>Microsoft Office Word</Application>
  <DocSecurity>4</DocSecurity>
  <Lines>320</Lines>
  <Paragraphs>90</Paragraphs>
  <ScaleCrop>false</ScaleCrop>
  <HeadingPairs>
    <vt:vector size="2" baseType="variant">
      <vt:variant>
        <vt:lpstr>Title</vt:lpstr>
      </vt:variant>
      <vt:variant>
        <vt:i4>1</vt:i4>
      </vt:variant>
    </vt:vector>
  </HeadingPairs>
  <TitlesOfParts>
    <vt:vector size="1" baseType="lpstr">
      <vt:lpstr>Newsletter</vt:lpstr>
    </vt:vector>
  </TitlesOfParts>
  <Company>Lenovo</Company>
  <LinksUpToDate>false</LinksUpToDate>
  <CharactersWithSpaces>45183</CharactersWithSpaces>
  <SharedDoc>false</SharedDoc>
  <HLinks>
    <vt:vector size="54" baseType="variant">
      <vt:variant>
        <vt:i4>4128792</vt:i4>
      </vt:variant>
      <vt:variant>
        <vt:i4>48</vt:i4>
      </vt:variant>
      <vt:variant>
        <vt:i4>0</vt:i4>
      </vt:variant>
      <vt:variant>
        <vt:i4>5</vt:i4>
      </vt:variant>
      <vt:variant>
        <vt:lpwstr>mailto:fiona.leonard@parliament.govt.nz</vt:lpwstr>
      </vt:variant>
      <vt:variant>
        <vt:lpwstr/>
      </vt:variant>
      <vt:variant>
        <vt:i4>1900594</vt:i4>
      </vt:variant>
      <vt:variant>
        <vt:i4>41</vt:i4>
      </vt:variant>
      <vt:variant>
        <vt:i4>0</vt:i4>
      </vt:variant>
      <vt:variant>
        <vt:i4>5</vt:i4>
      </vt:variant>
      <vt:variant>
        <vt:lpwstr/>
      </vt:variant>
      <vt:variant>
        <vt:lpwstr>_Toc410836555</vt:lpwstr>
      </vt:variant>
      <vt:variant>
        <vt:i4>1900594</vt:i4>
      </vt:variant>
      <vt:variant>
        <vt:i4>35</vt:i4>
      </vt:variant>
      <vt:variant>
        <vt:i4>0</vt:i4>
      </vt:variant>
      <vt:variant>
        <vt:i4>5</vt:i4>
      </vt:variant>
      <vt:variant>
        <vt:lpwstr/>
      </vt:variant>
      <vt:variant>
        <vt:lpwstr>_Toc410836554</vt:lpwstr>
      </vt:variant>
      <vt:variant>
        <vt:i4>1900594</vt:i4>
      </vt:variant>
      <vt:variant>
        <vt:i4>29</vt:i4>
      </vt:variant>
      <vt:variant>
        <vt:i4>0</vt:i4>
      </vt:variant>
      <vt:variant>
        <vt:i4>5</vt:i4>
      </vt:variant>
      <vt:variant>
        <vt:lpwstr/>
      </vt:variant>
      <vt:variant>
        <vt:lpwstr>_Toc410836553</vt:lpwstr>
      </vt:variant>
      <vt:variant>
        <vt:i4>1900594</vt:i4>
      </vt:variant>
      <vt:variant>
        <vt:i4>23</vt:i4>
      </vt:variant>
      <vt:variant>
        <vt:i4>0</vt:i4>
      </vt:variant>
      <vt:variant>
        <vt:i4>5</vt:i4>
      </vt:variant>
      <vt:variant>
        <vt:lpwstr/>
      </vt:variant>
      <vt:variant>
        <vt:lpwstr>_Toc410836552</vt:lpwstr>
      </vt:variant>
      <vt:variant>
        <vt:i4>1900594</vt:i4>
      </vt:variant>
      <vt:variant>
        <vt:i4>17</vt:i4>
      </vt:variant>
      <vt:variant>
        <vt:i4>0</vt:i4>
      </vt:variant>
      <vt:variant>
        <vt:i4>5</vt:i4>
      </vt:variant>
      <vt:variant>
        <vt:lpwstr/>
      </vt:variant>
      <vt:variant>
        <vt:lpwstr>_Toc410836551</vt:lpwstr>
      </vt:variant>
      <vt:variant>
        <vt:i4>1835058</vt:i4>
      </vt:variant>
      <vt:variant>
        <vt:i4>11</vt:i4>
      </vt:variant>
      <vt:variant>
        <vt:i4>0</vt:i4>
      </vt:variant>
      <vt:variant>
        <vt:i4>5</vt:i4>
      </vt:variant>
      <vt:variant>
        <vt:lpwstr/>
      </vt:variant>
      <vt:variant>
        <vt:lpwstr>_Toc410836549</vt:lpwstr>
      </vt:variant>
      <vt:variant>
        <vt:i4>1835058</vt:i4>
      </vt:variant>
      <vt:variant>
        <vt:i4>5</vt:i4>
      </vt:variant>
      <vt:variant>
        <vt:i4>0</vt:i4>
      </vt:variant>
      <vt:variant>
        <vt:i4>5</vt:i4>
      </vt:variant>
      <vt:variant>
        <vt:lpwstr/>
      </vt:variant>
      <vt:variant>
        <vt:lpwstr>_Toc410836548</vt:lpwstr>
      </vt:variant>
      <vt:variant>
        <vt:i4>6815797</vt:i4>
      </vt:variant>
      <vt:variant>
        <vt:i4>0</vt:i4>
      </vt:variant>
      <vt:variant>
        <vt:i4>0</vt:i4>
      </vt:variant>
      <vt:variant>
        <vt:i4>5</vt:i4>
      </vt:variant>
      <vt:variant>
        <vt:lpwstr>http://www.opc.gov.au/calc/newsletters.htm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creator>DEB</dc:creator>
  <cp:lastModifiedBy>Lambert, Katy</cp:lastModifiedBy>
  <cp:revision>2</cp:revision>
  <cp:lastPrinted>2015-02-13T02:38:00Z</cp:lastPrinted>
  <dcterms:created xsi:type="dcterms:W3CDTF">2015-11-19T01:00:00Z</dcterms:created>
  <dcterms:modified xsi:type="dcterms:W3CDTF">2015-11-19T01:00:00Z</dcterms:modified>
</cp:coreProperties>
</file>